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A8" w:rsidRDefault="004A67A8" w:rsidP="00BC5CD6">
      <w:pPr>
        <w:spacing w:line="360" w:lineRule="auto"/>
        <w:jc w:val="center"/>
        <w:rPr>
          <w:rFonts w:asciiTheme="minorBidi" w:hAnsiTheme="minorBidi"/>
          <w:b/>
          <w:bCs/>
          <w:sz w:val="32"/>
          <w:szCs w:val="32"/>
          <w:lang w:bidi="ar-IQ"/>
        </w:rPr>
      </w:pPr>
      <w:r>
        <w:rPr>
          <w:rFonts w:asciiTheme="minorBidi" w:hAnsiTheme="minorBidi"/>
          <w:b/>
          <w:bCs/>
          <w:sz w:val="32"/>
          <w:szCs w:val="32"/>
          <w:rtl/>
          <w:lang w:bidi="ar-IQ"/>
        </w:rPr>
        <w:t xml:space="preserve">ضوابط قبول </w:t>
      </w:r>
      <w:r w:rsidR="00BC5CD6">
        <w:rPr>
          <w:rFonts w:asciiTheme="minorBidi" w:hAnsiTheme="minorBidi" w:hint="cs"/>
          <w:b/>
          <w:bCs/>
          <w:sz w:val="32"/>
          <w:szCs w:val="32"/>
          <w:rtl/>
          <w:lang w:bidi="ar-IQ"/>
        </w:rPr>
        <w:t xml:space="preserve">الحديث المسجل او </w:t>
      </w:r>
      <w:proofErr w:type="spellStart"/>
      <w:r w:rsidR="00BC5CD6">
        <w:rPr>
          <w:rFonts w:asciiTheme="minorBidi" w:hAnsiTheme="minorBidi" w:hint="cs"/>
          <w:b/>
          <w:bCs/>
          <w:sz w:val="32"/>
          <w:szCs w:val="32"/>
          <w:rtl/>
          <w:lang w:bidi="ar-IQ"/>
        </w:rPr>
        <w:t>المتنصت</w:t>
      </w:r>
      <w:proofErr w:type="spellEnd"/>
      <w:r w:rsidR="00BC5CD6">
        <w:rPr>
          <w:rFonts w:asciiTheme="minorBidi" w:hAnsiTheme="minorBidi" w:hint="cs"/>
          <w:b/>
          <w:bCs/>
          <w:sz w:val="32"/>
          <w:szCs w:val="32"/>
          <w:rtl/>
          <w:lang w:bidi="ar-IQ"/>
        </w:rPr>
        <w:t xml:space="preserve"> عليه </w:t>
      </w:r>
      <w:r>
        <w:rPr>
          <w:rFonts w:asciiTheme="minorBidi" w:hAnsiTheme="minorBidi"/>
          <w:b/>
          <w:bCs/>
          <w:sz w:val="32"/>
          <w:szCs w:val="32"/>
          <w:rtl/>
          <w:lang w:bidi="ar-IQ"/>
        </w:rPr>
        <w:t xml:space="preserve">في الاثبات الجنائي </w:t>
      </w:r>
    </w:p>
    <w:p w:rsidR="004A67A8" w:rsidRDefault="004A67A8" w:rsidP="004A67A8">
      <w:pPr>
        <w:spacing w:line="360" w:lineRule="auto"/>
        <w:jc w:val="center"/>
        <w:rPr>
          <w:rFonts w:asciiTheme="minorBidi" w:hAnsiTheme="minorBidi"/>
          <w:sz w:val="28"/>
          <w:szCs w:val="28"/>
          <w:rtl/>
          <w:lang w:bidi="ar-EG"/>
        </w:rPr>
      </w:pPr>
      <w:r>
        <w:rPr>
          <w:rFonts w:asciiTheme="minorBidi" w:hAnsiTheme="minorBidi"/>
          <w:b/>
          <w:bCs/>
          <w:sz w:val="32"/>
          <w:szCs w:val="32"/>
          <w:rtl/>
          <w:lang w:bidi="ar-IQ"/>
        </w:rPr>
        <w:t>المقدمة</w:t>
      </w:r>
    </w:p>
    <w:p w:rsidR="004A67A8" w:rsidRDefault="004A67A8" w:rsidP="004A67A8">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إن حرية المحادثات الشخصية وسريتها مكفولة ومحمية قانوناً وكل من يحاول الاعتداء عليها أو إفشاء سريتها وانتهاك حرمتها يعاقب قانوناً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r>
        <w:rPr>
          <w:rFonts w:asciiTheme="minorBidi" w:hAnsiTheme="minorBidi"/>
          <w:sz w:val="28"/>
          <w:szCs w:val="28"/>
          <w:lang w:bidi="ar-EG"/>
        </w:rPr>
        <w:t>t</w:t>
      </w:r>
      <w:r>
        <w:rPr>
          <w:rFonts w:asciiTheme="minorBidi" w:hAnsiTheme="minorBidi"/>
          <w:sz w:val="28"/>
          <w:szCs w:val="28"/>
          <w:rtl/>
          <w:lang w:bidi="ar-EG"/>
        </w:rPr>
        <w:t xml:space="preserve">قد جرمت بعض التشريعات العقابية الافعال التي يُعتدى فيها على الصوت  البشري الذي يعد حديثاً شخصياً سواء أكان مباشراً أم هاتفياً في </w:t>
      </w:r>
      <w:proofErr w:type="spellStart"/>
      <w:r>
        <w:rPr>
          <w:rFonts w:asciiTheme="minorBidi" w:hAnsiTheme="minorBidi"/>
          <w:sz w:val="28"/>
          <w:szCs w:val="28"/>
          <w:rtl/>
          <w:lang w:bidi="ar-EG"/>
        </w:rPr>
        <w:t>صدد</w:t>
      </w:r>
      <w:proofErr w:type="spellEnd"/>
      <w:r>
        <w:rPr>
          <w:rFonts w:asciiTheme="minorBidi" w:hAnsiTheme="minorBidi"/>
          <w:sz w:val="28"/>
          <w:szCs w:val="28"/>
          <w:rtl/>
          <w:lang w:bidi="ar-EG"/>
        </w:rPr>
        <w:t xml:space="preserve"> حمايتها للحياة الخاصة فالأصل هو تجريم الاعتداء على سرية الحديث تحقيقاً لصالح الأفراد وعُدَّ رضا المجني عليه أحد الأركان أو العناصر التي تقوم عليها الجرائم ذات الشأن باعتبار ان الحق في الخصوصية هو من الحقوق الشخصية التي يعد الرضا فيها سبباً من أسباب إباحة الجريمة خلافاً للأصل العام وهذا يعني أن رضا صاحب الشأن يعني انتفاء احد عناصر التجريم وبذلك لا تكون إزاء جريمة ويكون الحصول على الصوت قد تم بطريقة مشروعة ما يعني إمكان قبوله كدليل في الإثبات الجنائي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p>
    <w:p w:rsidR="004A67A8" w:rsidRDefault="004A67A8" w:rsidP="004A67A8">
      <w:pPr>
        <w:spacing w:line="360" w:lineRule="auto"/>
        <w:jc w:val="lowKashida"/>
        <w:rPr>
          <w:rFonts w:asciiTheme="minorBidi" w:hAnsiTheme="minorBidi"/>
          <w:sz w:val="28"/>
          <w:szCs w:val="28"/>
          <w:lang w:bidi="ar-EG"/>
        </w:rPr>
      </w:pPr>
      <w:r>
        <w:rPr>
          <w:rFonts w:asciiTheme="minorBidi" w:hAnsiTheme="minorBidi"/>
          <w:sz w:val="28"/>
          <w:szCs w:val="28"/>
          <w:lang w:bidi="ar-EG"/>
        </w:rPr>
        <w:t xml:space="preserve">    </w:t>
      </w:r>
      <w:r>
        <w:rPr>
          <w:rFonts w:asciiTheme="minorBidi" w:hAnsiTheme="minorBidi"/>
          <w:sz w:val="28"/>
          <w:szCs w:val="28"/>
          <w:rtl/>
          <w:lang w:bidi="ar-EG"/>
        </w:rPr>
        <w:t xml:space="preserve">كما أن هناك حالات تقتضيها المصلحة العامة بحيث تقرر إباحة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المحادثات الشخصية وتسجيلها بدون أخذ أو انتظار رضا الشخص وهذه الحالات تكون بتصريح القانون ويجب أن تتخذ هذه الإجراءات في ظل الشروط التي يضعها المشرع ليكون الحصول على الصوت مشروعاً وبالتالي مقبولاً في الإثبات الجنائي.</w:t>
      </w:r>
    </w:p>
    <w:p w:rsidR="004A67A8" w:rsidRPr="0077649D" w:rsidRDefault="00C61FCC" w:rsidP="004A67A8">
      <w:pPr>
        <w:spacing w:line="360" w:lineRule="auto"/>
        <w:jc w:val="lowKashida"/>
        <w:rPr>
          <w:rFonts w:asciiTheme="minorBidi" w:hAnsiTheme="minorBidi"/>
          <w:b/>
          <w:bCs/>
          <w:sz w:val="28"/>
          <w:szCs w:val="28"/>
          <w:u w:val="single"/>
          <w:rtl/>
          <w:lang w:bidi="ar-IQ"/>
        </w:rPr>
      </w:pPr>
      <w:r w:rsidRPr="0077649D">
        <w:rPr>
          <w:rFonts w:asciiTheme="minorBidi" w:hAnsiTheme="minorBidi" w:hint="cs"/>
          <w:b/>
          <w:bCs/>
          <w:sz w:val="28"/>
          <w:szCs w:val="28"/>
          <w:u w:val="single"/>
          <w:rtl/>
          <w:lang w:bidi="ar-IQ"/>
        </w:rPr>
        <w:t>فرضية البحث :</w:t>
      </w:r>
    </w:p>
    <w:p w:rsidR="00C61FCC" w:rsidRDefault="00C61FCC" w:rsidP="00C61FCC">
      <w:p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 xml:space="preserve">ان البحث يسلط الضوء على القيمة القانونية للتسجيلات الصوتية </w:t>
      </w:r>
      <w:proofErr w:type="spellStart"/>
      <w:r>
        <w:rPr>
          <w:rFonts w:asciiTheme="minorBidi" w:hAnsiTheme="minorBidi" w:hint="cs"/>
          <w:sz w:val="28"/>
          <w:szCs w:val="28"/>
          <w:rtl/>
          <w:lang w:bidi="ar-IQ"/>
        </w:rPr>
        <w:t>والتنصت</w:t>
      </w:r>
      <w:proofErr w:type="spellEnd"/>
      <w:r>
        <w:rPr>
          <w:rFonts w:asciiTheme="minorBidi" w:hAnsiTheme="minorBidi" w:hint="cs"/>
          <w:sz w:val="28"/>
          <w:szCs w:val="28"/>
          <w:rtl/>
          <w:lang w:bidi="ar-IQ"/>
        </w:rPr>
        <w:t xml:space="preserve"> على المحادثات في الاثبات الجنائي للوقوف على قمتها </w:t>
      </w:r>
      <w:proofErr w:type="spellStart"/>
      <w:r>
        <w:rPr>
          <w:rFonts w:asciiTheme="minorBidi" w:hAnsiTheme="minorBidi" w:hint="cs"/>
          <w:sz w:val="28"/>
          <w:szCs w:val="28"/>
          <w:rtl/>
          <w:lang w:bidi="ar-IQ"/>
        </w:rPr>
        <w:t>الثبوتية</w:t>
      </w:r>
      <w:proofErr w:type="spellEnd"/>
      <w:r>
        <w:rPr>
          <w:rFonts w:asciiTheme="minorBidi" w:hAnsiTheme="minorBidi" w:hint="cs"/>
          <w:sz w:val="28"/>
          <w:szCs w:val="28"/>
          <w:rtl/>
          <w:lang w:bidi="ar-IQ"/>
        </w:rPr>
        <w:t xml:space="preserve"> ومدى امكان القاضي الجنائي في استعمال سلطته التقديرية للوصول الى الحكم لذي لا يشوبه الغموض المستند الى ادلة قويمة مشروعة تتسم بالمصداقية .</w:t>
      </w:r>
    </w:p>
    <w:p w:rsidR="00C61FCC" w:rsidRPr="0077649D" w:rsidRDefault="00C61FCC" w:rsidP="00C61FCC">
      <w:pPr>
        <w:spacing w:line="360" w:lineRule="auto"/>
        <w:jc w:val="lowKashida"/>
        <w:rPr>
          <w:rFonts w:asciiTheme="minorBidi" w:hAnsiTheme="minorBidi"/>
          <w:b/>
          <w:bCs/>
          <w:sz w:val="28"/>
          <w:szCs w:val="28"/>
          <w:u w:val="single"/>
          <w:rtl/>
          <w:lang w:bidi="ar-IQ"/>
        </w:rPr>
      </w:pPr>
      <w:r w:rsidRPr="0077649D">
        <w:rPr>
          <w:rFonts w:asciiTheme="minorBidi" w:hAnsiTheme="minorBidi" w:hint="cs"/>
          <w:b/>
          <w:bCs/>
          <w:sz w:val="28"/>
          <w:szCs w:val="28"/>
          <w:u w:val="single"/>
          <w:rtl/>
          <w:lang w:bidi="ar-IQ"/>
        </w:rPr>
        <w:t xml:space="preserve">أهمية البحث : </w:t>
      </w:r>
    </w:p>
    <w:p w:rsidR="0077649D" w:rsidRDefault="00C61FCC" w:rsidP="0077649D">
      <w:pPr>
        <w:jc w:val="lowKashida"/>
        <w:rPr>
          <w:sz w:val="28"/>
          <w:szCs w:val="28"/>
          <w:rtl/>
          <w:lang w:bidi="ar-IQ"/>
        </w:rPr>
      </w:pPr>
      <w:r>
        <w:rPr>
          <w:rFonts w:asciiTheme="minorBidi" w:hAnsiTheme="minorBidi" w:hint="cs"/>
          <w:sz w:val="28"/>
          <w:szCs w:val="28"/>
          <w:rtl/>
          <w:lang w:bidi="ar-IQ"/>
        </w:rPr>
        <w:t xml:space="preserve">تتركز اهمية البحث في امكان استخدام التسجيلات الصوتية </w:t>
      </w:r>
      <w:proofErr w:type="spellStart"/>
      <w:r>
        <w:rPr>
          <w:rFonts w:asciiTheme="minorBidi" w:hAnsiTheme="minorBidi" w:hint="cs"/>
          <w:sz w:val="28"/>
          <w:szCs w:val="28"/>
          <w:rtl/>
          <w:lang w:bidi="ar-IQ"/>
        </w:rPr>
        <w:t>والتنصت</w:t>
      </w:r>
      <w:proofErr w:type="spellEnd"/>
      <w:r>
        <w:rPr>
          <w:rFonts w:asciiTheme="minorBidi" w:hAnsiTheme="minorBidi" w:hint="cs"/>
          <w:sz w:val="28"/>
          <w:szCs w:val="28"/>
          <w:rtl/>
          <w:lang w:bidi="ar-IQ"/>
        </w:rPr>
        <w:t xml:space="preserve"> على المحادثات كأدلة وذلك لما يثيره هذا الموضوع من خلاف في الفقه والقانون حول مشروعية التسجيل </w:t>
      </w:r>
      <w:proofErr w:type="spellStart"/>
      <w:r>
        <w:rPr>
          <w:rFonts w:asciiTheme="minorBidi" w:hAnsiTheme="minorBidi" w:hint="cs"/>
          <w:sz w:val="28"/>
          <w:szCs w:val="28"/>
          <w:rtl/>
          <w:lang w:bidi="ar-IQ"/>
        </w:rPr>
        <w:t>والتنصت</w:t>
      </w:r>
      <w:proofErr w:type="spellEnd"/>
      <w:r>
        <w:rPr>
          <w:rFonts w:asciiTheme="minorBidi" w:hAnsiTheme="minorBidi" w:hint="cs"/>
          <w:sz w:val="28"/>
          <w:szCs w:val="28"/>
          <w:rtl/>
          <w:lang w:bidi="ar-IQ"/>
        </w:rPr>
        <w:t xml:space="preserve"> الخفي وذلك ضمانا لحرمة الحياة الخاصة والتي تكون المحادثات الشخصية احد عناصرها </w:t>
      </w:r>
      <w:r w:rsidR="0077649D">
        <w:rPr>
          <w:rFonts w:hint="cs"/>
          <w:sz w:val="28"/>
          <w:szCs w:val="28"/>
          <w:rtl/>
          <w:lang w:bidi="ar-IQ"/>
        </w:rPr>
        <w:t>وتظهر أ</w:t>
      </w:r>
      <w:r w:rsidR="0077649D" w:rsidRPr="007B38AB">
        <w:rPr>
          <w:rFonts w:hint="cs"/>
          <w:sz w:val="28"/>
          <w:szCs w:val="28"/>
          <w:rtl/>
          <w:lang w:bidi="ar-IQ"/>
        </w:rPr>
        <w:t xml:space="preserve">همية الصوت </w:t>
      </w:r>
      <w:r w:rsidR="0077649D">
        <w:rPr>
          <w:rFonts w:hint="cs"/>
          <w:sz w:val="28"/>
          <w:szCs w:val="28"/>
          <w:rtl/>
          <w:lang w:bidi="ar-IQ"/>
        </w:rPr>
        <w:t>من خلال التسجيلات الصوتية التي أصبحت تستخدم في الإثبات الجنائي و لا</w:t>
      </w:r>
      <w:r w:rsidR="0077649D" w:rsidRPr="007B38AB">
        <w:rPr>
          <w:rFonts w:hint="cs"/>
          <w:sz w:val="28"/>
          <w:szCs w:val="28"/>
          <w:rtl/>
          <w:lang w:bidi="ar-IQ"/>
        </w:rPr>
        <w:t>سيما في ال</w:t>
      </w:r>
      <w:r w:rsidR="0077649D">
        <w:rPr>
          <w:rFonts w:hint="cs"/>
          <w:sz w:val="28"/>
          <w:szCs w:val="28"/>
          <w:rtl/>
          <w:lang w:bidi="ar-IQ"/>
        </w:rPr>
        <w:t>جرائم التي ترتكب بأ</w:t>
      </w:r>
      <w:r w:rsidR="0077649D" w:rsidRPr="007B38AB">
        <w:rPr>
          <w:rFonts w:hint="cs"/>
          <w:sz w:val="28"/>
          <w:szCs w:val="28"/>
          <w:rtl/>
          <w:lang w:bidi="ar-IQ"/>
        </w:rPr>
        <w:t>ساليب حديثة و</w:t>
      </w:r>
      <w:r w:rsidR="0077649D">
        <w:rPr>
          <w:rFonts w:hint="cs"/>
          <w:sz w:val="28"/>
          <w:szCs w:val="28"/>
          <w:rtl/>
          <w:lang w:bidi="ar-IQ"/>
        </w:rPr>
        <w:t>التي تعجز الوسائل التقليدية عن إ</w:t>
      </w:r>
      <w:r w:rsidR="0077649D" w:rsidRPr="007B38AB">
        <w:rPr>
          <w:rFonts w:hint="cs"/>
          <w:sz w:val="28"/>
          <w:szCs w:val="28"/>
          <w:rtl/>
          <w:lang w:bidi="ar-IQ"/>
        </w:rPr>
        <w:t xml:space="preserve">ثباتها </w:t>
      </w:r>
      <w:r w:rsidR="0077649D">
        <w:rPr>
          <w:rFonts w:hint="cs"/>
          <w:sz w:val="28"/>
          <w:szCs w:val="28"/>
          <w:rtl/>
          <w:lang w:bidi="ar-IQ"/>
        </w:rPr>
        <w:t xml:space="preserve">وسترتكز الدراسة على مشروعية تلك التسجيلات وحجيتها . </w:t>
      </w:r>
    </w:p>
    <w:p w:rsidR="00C61FCC" w:rsidRDefault="0077649D" w:rsidP="0077649D">
      <w:pPr>
        <w:spacing w:line="360" w:lineRule="auto"/>
        <w:jc w:val="lowKashida"/>
        <w:rPr>
          <w:rFonts w:asciiTheme="minorBidi" w:hAnsiTheme="minorBidi"/>
          <w:sz w:val="28"/>
          <w:szCs w:val="28"/>
          <w:rtl/>
          <w:lang w:bidi="ar-IQ"/>
        </w:rPr>
      </w:pPr>
      <w:r>
        <w:rPr>
          <w:rFonts w:hint="cs"/>
          <w:sz w:val="28"/>
          <w:szCs w:val="28"/>
          <w:rtl/>
          <w:lang w:bidi="ar-IQ"/>
        </w:rPr>
        <w:lastRenderedPageBreak/>
        <w:t xml:space="preserve"> </w:t>
      </w:r>
      <w:r w:rsidRPr="007B38AB">
        <w:rPr>
          <w:rFonts w:hint="cs"/>
          <w:sz w:val="28"/>
          <w:szCs w:val="28"/>
          <w:rtl/>
          <w:lang w:bidi="ar-IQ"/>
        </w:rPr>
        <w:t xml:space="preserve"> </w:t>
      </w:r>
      <w:r>
        <w:rPr>
          <w:rFonts w:hint="cs"/>
          <w:sz w:val="28"/>
          <w:szCs w:val="28"/>
          <w:rtl/>
          <w:lang w:bidi="ar-IQ"/>
        </w:rPr>
        <w:t xml:space="preserve"> كما سنبين في البحث أهم الضوابط الواجبة لمشروعية </w:t>
      </w:r>
      <w:proofErr w:type="spellStart"/>
      <w:r>
        <w:rPr>
          <w:rFonts w:hint="cs"/>
          <w:sz w:val="28"/>
          <w:szCs w:val="28"/>
          <w:rtl/>
          <w:lang w:bidi="ar-IQ"/>
        </w:rPr>
        <w:t>التنصت</w:t>
      </w:r>
      <w:proofErr w:type="spellEnd"/>
      <w:r>
        <w:rPr>
          <w:rFonts w:hint="cs"/>
          <w:sz w:val="28"/>
          <w:szCs w:val="28"/>
          <w:rtl/>
          <w:lang w:bidi="ar-IQ"/>
        </w:rPr>
        <w:t xml:space="preserve"> والتسجيل الصوتي والتي تؤدي الى قبول الدليل المستمد من هذه التسجيلات في الإثبات </w:t>
      </w:r>
      <w:proofErr w:type="spellStart"/>
      <w:r>
        <w:rPr>
          <w:rFonts w:hint="cs"/>
          <w:sz w:val="28"/>
          <w:szCs w:val="28"/>
          <w:rtl/>
          <w:lang w:bidi="ar-IQ"/>
        </w:rPr>
        <w:t>الجنائي</w:t>
      </w:r>
      <w:r w:rsidR="00C61FCC">
        <w:rPr>
          <w:rFonts w:asciiTheme="minorBidi" w:hAnsiTheme="minorBidi" w:hint="cs"/>
          <w:sz w:val="28"/>
          <w:szCs w:val="28"/>
          <w:rtl/>
          <w:lang w:bidi="ar-IQ"/>
        </w:rPr>
        <w:t>,</w:t>
      </w:r>
      <w:proofErr w:type="spellEnd"/>
      <w:r w:rsidR="00C61FCC">
        <w:rPr>
          <w:rFonts w:asciiTheme="minorBidi" w:hAnsiTheme="minorBidi" w:hint="cs"/>
          <w:sz w:val="28"/>
          <w:szCs w:val="28"/>
          <w:rtl/>
          <w:lang w:bidi="ar-IQ"/>
        </w:rPr>
        <w:t xml:space="preserve"> كما تبرز اهمية الموضوع عدم تناول الكثير من القوانين الاجرائية </w:t>
      </w:r>
      <w:proofErr w:type="spellStart"/>
      <w:r w:rsidR="00C61FCC">
        <w:rPr>
          <w:rFonts w:asciiTheme="minorBidi" w:hAnsiTheme="minorBidi" w:hint="cs"/>
          <w:sz w:val="28"/>
          <w:szCs w:val="28"/>
          <w:rtl/>
          <w:lang w:bidi="ar-IQ"/>
        </w:rPr>
        <w:t>والاثباتية</w:t>
      </w:r>
      <w:proofErr w:type="spellEnd"/>
      <w:r w:rsidR="00C61FCC">
        <w:rPr>
          <w:rFonts w:asciiTheme="minorBidi" w:hAnsiTheme="minorBidi" w:hint="cs"/>
          <w:sz w:val="28"/>
          <w:szCs w:val="28"/>
          <w:rtl/>
          <w:lang w:bidi="ar-IQ"/>
        </w:rPr>
        <w:t xml:space="preserve"> وسيلة الصوت بنصوص صريحة .</w:t>
      </w:r>
    </w:p>
    <w:p w:rsidR="00C61FCC" w:rsidRPr="0077649D" w:rsidRDefault="00C61FCC" w:rsidP="00C61FCC">
      <w:pPr>
        <w:spacing w:line="360" w:lineRule="auto"/>
        <w:jc w:val="lowKashida"/>
        <w:rPr>
          <w:rFonts w:asciiTheme="minorBidi" w:hAnsiTheme="minorBidi"/>
          <w:b/>
          <w:bCs/>
          <w:sz w:val="28"/>
          <w:szCs w:val="28"/>
          <w:u w:val="single"/>
          <w:rtl/>
          <w:lang w:bidi="ar-IQ"/>
        </w:rPr>
      </w:pPr>
      <w:r w:rsidRPr="0077649D">
        <w:rPr>
          <w:rFonts w:asciiTheme="minorBidi" w:hAnsiTheme="minorBidi" w:hint="cs"/>
          <w:b/>
          <w:bCs/>
          <w:sz w:val="28"/>
          <w:szCs w:val="28"/>
          <w:u w:val="single"/>
          <w:rtl/>
          <w:lang w:bidi="ar-IQ"/>
        </w:rPr>
        <w:t>منهجية البحث :</w:t>
      </w:r>
    </w:p>
    <w:p w:rsidR="0077649D" w:rsidRDefault="0077649D" w:rsidP="0077649D">
      <w:pPr>
        <w:jc w:val="lowKashida"/>
        <w:rPr>
          <w:sz w:val="28"/>
          <w:szCs w:val="28"/>
          <w:rtl/>
          <w:lang w:bidi="ar-IQ"/>
        </w:rPr>
      </w:pPr>
      <w:r>
        <w:rPr>
          <w:rFonts w:hint="cs"/>
          <w:sz w:val="28"/>
          <w:szCs w:val="28"/>
          <w:rtl/>
          <w:lang w:bidi="ar-IQ"/>
        </w:rPr>
        <w:t xml:space="preserve">     سنتبع في هذا البحث الأسلوب التحليلي المقارن للقوانين الجنائية العقابية والإجرائية </w:t>
      </w:r>
      <w:proofErr w:type="spellStart"/>
      <w:r>
        <w:rPr>
          <w:rFonts w:hint="cs"/>
          <w:sz w:val="28"/>
          <w:szCs w:val="28"/>
          <w:rtl/>
          <w:lang w:bidi="ar-IQ"/>
        </w:rPr>
        <w:t>،</w:t>
      </w:r>
      <w:proofErr w:type="spellEnd"/>
      <w:r>
        <w:rPr>
          <w:rFonts w:hint="cs"/>
          <w:sz w:val="28"/>
          <w:szCs w:val="28"/>
          <w:rtl/>
          <w:lang w:bidi="ar-IQ"/>
        </w:rPr>
        <w:t xml:space="preserve"> الى جانب مواقف الفقه والقضاء للوصول الى تأصيل علمي لموضوع البحث والإجابة عن التساؤلات المطروحة في ثناياه .</w:t>
      </w:r>
    </w:p>
    <w:p w:rsidR="0077649D" w:rsidRPr="0077649D" w:rsidRDefault="0077649D" w:rsidP="0077649D">
      <w:pPr>
        <w:spacing w:line="360" w:lineRule="auto"/>
        <w:jc w:val="lowKashida"/>
        <w:rPr>
          <w:rFonts w:asciiTheme="minorBidi" w:hAnsiTheme="minorBidi"/>
          <w:sz w:val="28"/>
          <w:szCs w:val="28"/>
          <w:rtl/>
          <w:lang w:bidi="ar-EG"/>
        </w:rPr>
      </w:pPr>
      <w:r>
        <w:rPr>
          <w:rFonts w:asciiTheme="minorBidi" w:hAnsiTheme="minorBidi"/>
          <w:sz w:val="28"/>
          <w:szCs w:val="28"/>
          <w:rtl/>
          <w:lang w:bidi="ar-EG"/>
        </w:rPr>
        <w:t>و</w:t>
      </w:r>
      <w:r>
        <w:rPr>
          <w:rFonts w:asciiTheme="minorBidi" w:hAnsiTheme="minorBidi" w:hint="cs"/>
          <w:sz w:val="28"/>
          <w:szCs w:val="28"/>
          <w:rtl/>
          <w:lang w:bidi="ar-EG"/>
        </w:rPr>
        <w:t xml:space="preserve">سنتناول الضوابط المشار </w:t>
      </w:r>
      <w:r>
        <w:rPr>
          <w:rFonts w:asciiTheme="minorBidi" w:hAnsiTheme="minorBidi"/>
          <w:sz w:val="28"/>
          <w:szCs w:val="28"/>
          <w:rtl/>
          <w:lang w:bidi="ar-EG"/>
        </w:rPr>
        <w:t xml:space="preserve">التي </w:t>
      </w:r>
      <w:proofErr w:type="spellStart"/>
      <w:r>
        <w:rPr>
          <w:rFonts w:asciiTheme="minorBidi" w:hAnsiTheme="minorBidi"/>
          <w:sz w:val="28"/>
          <w:szCs w:val="28"/>
          <w:rtl/>
          <w:lang w:bidi="ar-EG"/>
        </w:rPr>
        <w:t>أُستشفت</w:t>
      </w:r>
      <w:proofErr w:type="spellEnd"/>
      <w:r>
        <w:rPr>
          <w:rFonts w:asciiTheme="minorBidi" w:hAnsiTheme="minorBidi"/>
          <w:sz w:val="28"/>
          <w:szCs w:val="28"/>
          <w:rtl/>
          <w:lang w:bidi="ar-EG"/>
        </w:rPr>
        <w:t xml:space="preserve"> من النصوص القانونية التي تتضمنها التشريعات التي تناولت الموضوع كالتشريع الفرنسي والأمريكي والمصري فضلاً عما أضافه الفقه من شروط .</w:t>
      </w:r>
    </w:p>
    <w:p w:rsidR="00C61FCC" w:rsidRPr="0077649D" w:rsidRDefault="0077649D" w:rsidP="0077649D">
      <w:pPr>
        <w:spacing w:line="360" w:lineRule="auto"/>
        <w:jc w:val="lowKashida"/>
        <w:rPr>
          <w:rFonts w:asciiTheme="minorBidi" w:hAnsiTheme="minorBidi"/>
          <w:b/>
          <w:bCs/>
          <w:sz w:val="28"/>
          <w:szCs w:val="28"/>
          <w:u w:val="single"/>
          <w:rtl/>
          <w:lang w:bidi="ar-IQ"/>
        </w:rPr>
      </w:pPr>
      <w:r w:rsidRPr="0077649D">
        <w:rPr>
          <w:rFonts w:asciiTheme="minorBidi" w:hAnsiTheme="minorBidi" w:hint="cs"/>
          <w:b/>
          <w:bCs/>
          <w:sz w:val="28"/>
          <w:szCs w:val="28"/>
          <w:u w:val="single"/>
          <w:rtl/>
          <w:lang w:bidi="ar-IQ"/>
        </w:rPr>
        <w:t>هيكلية البحث :</w:t>
      </w:r>
    </w:p>
    <w:p w:rsidR="004A67A8" w:rsidRDefault="004A67A8" w:rsidP="0077649D">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سنفصل ما أجملناه </w:t>
      </w:r>
      <w:r w:rsidR="0077649D">
        <w:rPr>
          <w:rFonts w:asciiTheme="minorBidi" w:hAnsiTheme="minorBidi" w:hint="cs"/>
          <w:sz w:val="28"/>
          <w:szCs w:val="28"/>
          <w:rtl/>
          <w:lang w:bidi="ar-EG"/>
        </w:rPr>
        <w:t xml:space="preserve">بأن يكون بحثنا في مبحثين يتناول الأول </w:t>
      </w:r>
      <w:r w:rsidR="0077649D">
        <w:rPr>
          <w:rFonts w:asciiTheme="minorBidi" w:hAnsiTheme="minorBidi"/>
          <w:sz w:val="28"/>
          <w:szCs w:val="28"/>
          <w:rtl/>
          <w:lang w:bidi="ar-EG"/>
        </w:rPr>
        <w:t xml:space="preserve">رضا صاحب الشأن في </w:t>
      </w:r>
      <w:proofErr w:type="spellStart"/>
      <w:r w:rsidR="0077649D">
        <w:rPr>
          <w:rFonts w:asciiTheme="minorBidi" w:hAnsiTheme="minorBidi"/>
          <w:sz w:val="28"/>
          <w:szCs w:val="28"/>
          <w:rtl/>
          <w:lang w:bidi="ar-EG"/>
        </w:rPr>
        <w:t>،</w:t>
      </w:r>
      <w:proofErr w:type="spellEnd"/>
      <w:r w:rsidR="0077649D">
        <w:rPr>
          <w:rFonts w:asciiTheme="minorBidi" w:hAnsiTheme="minorBidi"/>
          <w:sz w:val="28"/>
          <w:szCs w:val="28"/>
          <w:rtl/>
          <w:lang w:bidi="ar-EG"/>
        </w:rPr>
        <w:t xml:space="preserve"> أما الم</w:t>
      </w:r>
      <w:r w:rsidR="0077649D">
        <w:rPr>
          <w:rFonts w:asciiTheme="minorBidi" w:hAnsiTheme="minorBidi" w:hint="cs"/>
          <w:sz w:val="28"/>
          <w:szCs w:val="28"/>
          <w:rtl/>
          <w:lang w:bidi="ar-EG"/>
        </w:rPr>
        <w:t>بحث</w:t>
      </w:r>
      <w:r>
        <w:rPr>
          <w:rFonts w:asciiTheme="minorBidi" w:hAnsiTheme="minorBidi"/>
          <w:sz w:val="28"/>
          <w:szCs w:val="28"/>
          <w:rtl/>
          <w:lang w:bidi="ar-EG"/>
        </w:rPr>
        <w:t xml:space="preserve"> الثاني فسيخصص لدراسة صدور الإذن من جهة مختصة </w:t>
      </w:r>
    </w:p>
    <w:p w:rsidR="00763D31" w:rsidRDefault="00763D31"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4A67A8">
      <w:pPr>
        <w:jc w:val="right"/>
        <w:rPr>
          <w:lang w:bidi="ar-EG"/>
        </w:rPr>
      </w:pP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b/>
          <w:bCs/>
          <w:sz w:val="28"/>
          <w:szCs w:val="28"/>
          <w:rtl/>
          <w:lang w:bidi="ar-EG"/>
        </w:rPr>
        <w:lastRenderedPageBreak/>
        <w:t>الم</w:t>
      </w:r>
      <w:r>
        <w:rPr>
          <w:rFonts w:asciiTheme="minorBidi" w:hAnsiTheme="minorBidi" w:hint="cs"/>
          <w:b/>
          <w:bCs/>
          <w:sz w:val="28"/>
          <w:szCs w:val="28"/>
          <w:rtl/>
          <w:lang w:bidi="ar-IQ"/>
        </w:rPr>
        <w:t>بحث الأول</w:t>
      </w:r>
      <w:r>
        <w:rPr>
          <w:rFonts w:asciiTheme="minorBidi" w:hAnsiTheme="minorBidi"/>
          <w:b/>
          <w:bCs/>
          <w:sz w:val="28"/>
          <w:szCs w:val="28"/>
          <w:rtl/>
          <w:lang w:bidi="ar-EG"/>
        </w:rPr>
        <w:t xml:space="preserve"> : رضا صاحب الشأن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الرضا بصفة عامة يعني الموافقة</w:t>
      </w:r>
      <w:r>
        <w:rPr>
          <w:rFonts w:asciiTheme="minorBidi" w:hAnsiTheme="minorBidi" w:hint="cs"/>
          <w:sz w:val="28"/>
          <w:szCs w:val="28"/>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أي الموافقة على إجراء معين في مواجهة صاحب الشأن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فالرضا بمثابة تعبير عن إرادة الشخص نحو قبول أمر معين . أما في المجال الجنائي فيقصد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اتجاه الإرادة نحو قبول فعل الاعتداء على مصلحة يحميها القانون فهو بمثابة تخويل ممن يصدر عنه للغير باتخاذ الإجراء الذي يرغب في القيام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رغم عدم مشروعية هذا الإجراء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والرضا الذي يجعل من تسجيل صوت ذي الشأن أو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عليه مشروعاً فهو موافقة الشخص على تسجيل أحاديثه التي يتبادلها مع الغير مباشرةً أو تلك التي يجريها عبر الاتصالات الهاتفية أو الالكترونية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فيبيح السلوك المكون للجريمة وبذلك تنتفي الجريمة لتخلف ركناً من أركانها والمستفيد من الرضا غالباً ما تكون السلطات </w:t>
      </w:r>
      <w:proofErr w:type="spellStart"/>
      <w:r>
        <w:rPr>
          <w:rFonts w:asciiTheme="minorBidi" w:hAnsiTheme="minorBidi"/>
          <w:sz w:val="28"/>
          <w:szCs w:val="28"/>
          <w:rtl/>
          <w:lang w:bidi="ar-EG"/>
        </w:rPr>
        <w:t>التحقيقية</w:t>
      </w:r>
      <w:proofErr w:type="spellEnd"/>
      <w:r>
        <w:rPr>
          <w:rFonts w:asciiTheme="minorBidi" w:hAnsiTheme="minorBidi"/>
          <w:sz w:val="28"/>
          <w:szCs w:val="28"/>
          <w:rtl/>
          <w:lang w:bidi="ar-EG"/>
        </w:rPr>
        <w:t xml:space="preserve"> والقضائية كما قد يكون من الأفراد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وبذلك يعد رضا الشخص بالسماح للغير بانتهاك حريته وحرمة محادثاته الشخصية وكشف سريتها سبباً مبيناً لجريمة انتهاك المحادثات وحرمتها فلا مسؤولية تقع على الغير في ذلك لوجود الرضا من الشخص المعتدى عليه لأنه هو سيد الموقف وصاحب المصلحة التي اعتدى عليها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وبذلك فللرضا دور بارز في هذه الجرائم كون ان حرمة لحياة الخاصة وحرية الاتصالات البرقية والشبكية واللاسلكية والبريدية من الحقوق التي أجاز القانون التصرف فيها والتنازل عنها للغير أو يرضى أن تتعرض للاعتداء والانتهاك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بحيث أن الرضا ينفي عن الفعل صفة الجريمة نهائياً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إلا إن هناك من يرى أن المحادثات الشخصية هي فرع من حرمة الحياة الخاصة التي تُعدّ  من الحقوق الشخصية وهي حقوق لا يجوز التنازل عنها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والرضا بالاستماع لها ليس تنازلاً عن حرمتها وإنما هو إزالة لخصوصيتها الأمر الذي يرفع حرمتها بوصفها ملازمة لخصوصيتها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وللإحاطة بمفهوم الرضا ومدى تأثير قبول الدليل المستمد من التسجيل الصوتي للمحادثات الشخصية سيتم تناول صور الرضا وشروطه وبيان نطاقه وذلك في الفروع الآتية.</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b/>
          <w:bCs/>
          <w:sz w:val="28"/>
          <w:szCs w:val="28"/>
          <w:rtl/>
          <w:lang w:bidi="ar-EG"/>
        </w:rPr>
        <w:t>ال</w:t>
      </w:r>
      <w:r>
        <w:rPr>
          <w:rFonts w:asciiTheme="minorBidi" w:hAnsiTheme="minorBidi" w:hint="cs"/>
          <w:b/>
          <w:bCs/>
          <w:sz w:val="28"/>
          <w:szCs w:val="28"/>
          <w:rtl/>
          <w:lang w:bidi="ar-EG"/>
        </w:rPr>
        <w:t>مطلب</w:t>
      </w:r>
      <w:r>
        <w:rPr>
          <w:rFonts w:asciiTheme="minorBidi" w:hAnsiTheme="minorBidi"/>
          <w:b/>
          <w:bCs/>
          <w:sz w:val="28"/>
          <w:szCs w:val="28"/>
          <w:rtl/>
          <w:lang w:bidi="ar-EG"/>
        </w:rPr>
        <w:t xml:space="preserve"> الأول : صور الرضا.</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للرضا صور مختلفة فهو قد يكون صريحاً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أو ضمنياً (مفترضاً</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قد يكون مشروطاً أو محدداً بأجل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الأول </w:t>
      </w:r>
      <w:r>
        <w:rPr>
          <w:rFonts w:asciiTheme="minorBidi" w:hAnsiTheme="minorBidi"/>
          <w:b/>
          <w:bCs/>
          <w:sz w:val="28"/>
          <w:szCs w:val="28"/>
          <w:rtl/>
          <w:lang w:bidi="ar-EG"/>
        </w:rPr>
        <w:t>: الرضا الصريح.</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الرضا الصريح هو الذي يصدر بصورة واضحة الدلالة وصريحة على موافقة ذي الشأن بتسجيل حديثه أو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عليه.</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ولا يثير التعبير الصريح عن الرضا أية مشكلة إذا صدر من صاحب الشأن وبموافقة صريحة للغير بالتقاط أو تسجيل أو نقل الحديث وقد يكون هذا الرضا قولاً أو كتابةً أو إشارةً أو حتى إيماءً بالرأس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الثاني </w:t>
      </w:r>
      <w:proofErr w:type="spellStart"/>
      <w:r>
        <w:rPr>
          <w:rFonts w:asciiTheme="minorBidi" w:hAnsiTheme="minorBidi"/>
          <w:b/>
          <w:bCs/>
          <w:sz w:val="28"/>
          <w:szCs w:val="28"/>
          <w:rtl/>
          <w:lang w:bidi="ar-EG"/>
        </w:rPr>
        <w:t>:</w:t>
      </w:r>
      <w:proofErr w:type="spellEnd"/>
      <w:r>
        <w:rPr>
          <w:rFonts w:asciiTheme="minorBidi" w:hAnsiTheme="minorBidi"/>
          <w:b/>
          <w:bCs/>
          <w:sz w:val="28"/>
          <w:szCs w:val="28"/>
          <w:rtl/>
          <w:lang w:bidi="ar-EG"/>
        </w:rPr>
        <w:t xml:space="preserve"> الرضا الضمني (المفترض</w:t>
      </w:r>
      <w:proofErr w:type="spellStart"/>
      <w:r>
        <w:rPr>
          <w:rFonts w:asciiTheme="minorBidi" w:hAnsiTheme="minorBidi"/>
          <w:b/>
          <w:bCs/>
          <w:sz w:val="28"/>
          <w:szCs w:val="28"/>
          <w:rtl/>
          <w:lang w:bidi="ar-EG"/>
        </w:rPr>
        <w:t>).</w:t>
      </w:r>
      <w:proofErr w:type="spellEnd"/>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يعد الرضا الضمني (المفترض</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أشكال الرضا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وقد عرف الفقه الألماني والايطالي الافتراض بأنه يعني وجود ظروف مادية معينة او روابط بين الأشخاص تمكن من استخلاص الرضا منها حتى ولو لم توجد براهينه لكن يفهم منها وجود الرضا فعلاً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ومثاله أن يعلم المتحدث أن كلامه يجري تسجيله دون استئذانه ولكنه يمضي في الحديث غير مكترث بذلك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أو أن يتحدث مع زميله في مكان خاص بصوت مسموع في المكان العام المجاور له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وبذلك قد يثير الرضا الضمني مشاكل حول تقدير وجوده الفعلي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وهنا يترك الأمر الى السلطة التقديرية للقاضي لكي يزن الموضوع وبحسب ظروف وملابسات الواقعة وما اذا كان قد صدر من صاحب الشأن الرضا من عدمه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ويلاحظ أن نص المادة (226-1</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قانون العقوبات الفرنسي يقيم قرينة افتراضية بالرضا اذا ما</w:t>
      </w:r>
      <w:r>
        <w:rPr>
          <w:rFonts w:asciiTheme="minorBidi" w:hAnsiTheme="minorBidi"/>
          <w:sz w:val="28"/>
          <w:szCs w:val="28"/>
          <w:vertAlign w:val="superscript"/>
          <w:rtl/>
          <w:lang w:bidi="ar-IQ"/>
        </w:rPr>
        <w:t xml:space="preserve"> </w:t>
      </w:r>
      <w:r>
        <w:rPr>
          <w:rFonts w:asciiTheme="minorBidi" w:hAnsiTheme="minorBidi"/>
          <w:sz w:val="28"/>
          <w:szCs w:val="28"/>
          <w:rtl/>
          <w:lang w:bidi="ar-EG"/>
        </w:rPr>
        <w:t xml:space="preserve"> تمت أفعال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أو التسجيل الخفي على مرأى ومسمع من اصحاب الصوت من دون حدوث أي اعتراض من جانبهم ومادام أنهم في وضع يسمح لهم بالاعتراض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7"/>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   لذلك فإن الرضا الضمني يستلزم توافر الشروط الآتية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8"/>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hint="cs"/>
          <w:sz w:val="28"/>
          <w:szCs w:val="28"/>
          <w:rtl/>
          <w:lang w:bidi="ar-EG"/>
        </w:rPr>
        <w:t xml:space="preserve">أولا : </w:t>
      </w:r>
      <w:r w:rsidRPr="00AA5A76">
        <w:rPr>
          <w:rFonts w:asciiTheme="minorBidi" w:hAnsiTheme="minorBidi"/>
          <w:sz w:val="28"/>
          <w:szCs w:val="28"/>
          <w:rtl/>
          <w:lang w:bidi="ar-EG"/>
        </w:rPr>
        <w:t xml:space="preserve">يجب أن يكون الافتراض متصوراً </w:t>
      </w:r>
      <w:proofErr w:type="spellStart"/>
      <w:r w:rsidRPr="00AA5A76">
        <w:rPr>
          <w:rFonts w:asciiTheme="minorBidi" w:hAnsiTheme="minorBidi"/>
          <w:sz w:val="28"/>
          <w:szCs w:val="28"/>
          <w:rtl/>
          <w:lang w:bidi="ar-EG"/>
        </w:rPr>
        <w:t>،</w:t>
      </w:r>
      <w:proofErr w:type="spellEnd"/>
      <w:r w:rsidRPr="00AA5A76">
        <w:rPr>
          <w:rFonts w:asciiTheme="minorBidi" w:hAnsiTheme="minorBidi"/>
          <w:sz w:val="28"/>
          <w:szCs w:val="28"/>
          <w:rtl/>
          <w:lang w:bidi="ar-EG"/>
        </w:rPr>
        <w:t xml:space="preserve"> أي أن يكون ثمة أساس لوجوده والمسألة هنا موضوعية تُبحث بالنسبة لكل حالة على </w:t>
      </w:r>
      <w:proofErr w:type="spellStart"/>
      <w:r w:rsidRPr="00AA5A76">
        <w:rPr>
          <w:rFonts w:asciiTheme="minorBidi" w:hAnsiTheme="minorBidi"/>
          <w:sz w:val="28"/>
          <w:szCs w:val="28"/>
          <w:rtl/>
          <w:lang w:bidi="ar-EG"/>
        </w:rPr>
        <w:t>حدة</w:t>
      </w:r>
      <w:proofErr w:type="spellEnd"/>
      <w:r w:rsidRPr="00AA5A76">
        <w:rPr>
          <w:rFonts w:asciiTheme="minorBidi" w:hAnsiTheme="minorBidi"/>
          <w:sz w:val="28"/>
          <w:szCs w:val="28"/>
          <w:rtl/>
          <w:lang w:bidi="ar-EG"/>
        </w:rPr>
        <w:t xml:space="preserve"> بالنظر الى الظروف التي وقع من خلالها فعل الالتقاط أو التسجيل أو النقل .</w:t>
      </w:r>
    </w:p>
    <w:p w:rsidR="007B33E4" w:rsidRPr="00AA5A76" w:rsidRDefault="007B33E4" w:rsidP="007B33E4">
      <w:pPr>
        <w:spacing w:line="360" w:lineRule="auto"/>
        <w:jc w:val="lowKashida"/>
        <w:rPr>
          <w:rFonts w:asciiTheme="minorBidi" w:hAnsiTheme="minorBidi"/>
          <w:sz w:val="28"/>
          <w:szCs w:val="28"/>
          <w:lang w:bidi="ar-EG"/>
        </w:rPr>
      </w:pPr>
      <w:r>
        <w:rPr>
          <w:rFonts w:asciiTheme="minorBidi" w:hAnsiTheme="minorBidi" w:hint="cs"/>
          <w:sz w:val="28"/>
          <w:szCs w:val="28"/>
          <w:rtl/>
          <w:lang w:bidi="ar-EG"/>
        </w:rPr>
        <w:t xml:space="preserve">ثانيا : </w:t>
      </w:r>
      <w:r w:rsidRPr="00AA5A76">
        <w:rPr>
          <w:rFonts w:asciiTheme="minorBidi" w:hAnsiTheme="minorBidi"/>
          <w:sz w:val="28"/>
          <w:szCs w:val="28"/>
          <w:rtl/>
          <w:lang w:bidi="ar-EG"/>
        </w:rPr>
        <w:t xml:space="preserve">يجب أن يكون الافتراض مؤكداً </w:t>
      </w:r>
      <w:proofErr w:type="spellStart"/>
      <w:r w:rsidRPr="00AA5A76">
        <w:rPr>
          <w:rFonts w:asciiTheme="minorBidi" w:hAnsiTheme="minorBidi"/>
          <w:sz w:val="28"/>
          <w:szCs w:val="28"/>
          <w:rtl/>
          <w:lang w:bidi="ar-EG"/>
        </w:rPr>
        <w:t>،</w:t>
      </w:r>
      <w:proofErr w:type="spellEnd"/>
      <w:r w:rsidRPr="00AA5A76">
        <w:rPr>
          <w:rFonts w:asciiTheme="minorBidi" w:hAnsiTheme="minorBidi"/>
          <w:sz w:val="28"/>
          <w:szCs w:val="28"/>
          <w:rtl/>
          <w:lang w:bidi="ar-EG"/>
        </w:rPr>
        <w:t xml:space="preserve"> أي يجب أن يكون هناك تأكد لدى المستفيد من الرضا بأن المتحدث يسمح بهذا الانتهاك وإن لم يظهر إرادته على الوجه الصريح </w:t>
      </w:r>
    </w:p>
    <w:p w:rsidR="007B33E4" w:rsidRPr="00AA5A76" w:rsidRDefault="007B33E4" w:rsidP="007B33E4">
      <w:pPr>
        <w:spacing w:line="360" w:lineRule="auto"/>
        <w:jc w:val="lowKashida"/>
        <w:rPr>
          <w:rFonts w:asciiTheme="minorBidi" w:hAnsiTheme="minorBidi"/>
          <w:sz w:val="28"/>
          <w:szCs w:val="28"/>
          <w:lang w:bidi="ar-EG"/>
        </w:rPr>
      </w:pPr>
      <w:r>
        <w:rPr>
          <w:rFonts w:asciiTheme="minorBidi" w:hAnsiTheme="minorBidi" w:hint="cs"/>
          <w:sz w:val="28"/>
          <w:szCs w:val="28"/>
          <w:rtl/>
          <w:lang w:bidi="ar-EG"/>
        </w:rPr>
        <w:t xml:space="preserve">ثالثا : </w:t>
      </w:r>
      <w:r w:rsidRPr="00AA5A76">
        <w:rPr>
          <w:rFonts w:asciiTheme="minorBidi" w:hAnsiTheme="minorBidi"/>
          <w:sz w:val="28"/>
          <w:szCs w:val="28"/>
          <w:rtl/>
          <w:lang w:bidi="ar-EG"/>
        </w:rPr>
        <w:t xml:space="preserve">يكفي أن يكون الرضا متصوراً غير متعلق بخطأ أو إهمال فليس من المهم أن يكون </w:t>
      </w:r>
      <w:proofErr w:type="spellStart"/>
      <w:r w:rsidRPr="00AA5A76">
        <w:rPr>
          <w:rFonts w:asciiTheme="minorBidi" w:hAnsiTheme="minorBidi"/>
          <w:sz w:val="28"/>
          <w:szCs w:val="28"/>
          <w:rtl/>
          <w:lang w:bidi="ar-EG"/>
        </w:rPr>
        <w:t>حقيقياً</w:t>
      </w:r>
      <w:proofErr w:type="spellEnd"/>
      <w:r w:rsidRPr="00AA5A76">
        <w:rPr>
          <w:rFonts w:asciiTheme="minorBidi" w:hAnsiTheme="minorBidi"/>
          <w:sz w:val="28"/>
          <w:szCs w:val="28"/>
          <w:rtl/>
          <w:lang w:bidi="ar-EG"/>
        </w:rPr>
        <w:t xml:space="preserve"> بمعنى أنه ليس شرطاً أن يكون صاحب الشأن قد قصد الرضا فعلاً.</w:t>
      </w:r>
    </w:p>
    <w:p w:rsidR="007B33E4" w:rsidRPr="00AA5A76" w:rsidRDefault="007B33E4" w:rsidP="007B33E4">
      <w:pPr>
        <w:spacing w:line="360" w:lineRule="auto"/>
        <w:jc w:val="lowKashida"/>
        <w:rPr>
          <w:rFonts w:asciiTheme="minorBidi" w:hAnsiTheme="minorBidi"/>
          <w:sz w:val="28"/>
          <w:szCs w:val="28"/>
          <w:lang w:bidi="ar-EG"/>
        </w:rPr>
      </w:pPr>
      <w:r>
        <w:rPr>
          <w:rFonts w:asciiTheme="minorBidi" w:hAnsiTheme="minorBidi" w:hint="cs"/>
          <w:sz w:val="28"/>
          <w:szCs w:val="28"/>
          <w:rtl/>
          <w:lang w:bidi="ar-EG"/>
        </w:rPr>
        <w:t xml:space="preserve">رابعا : </w:t>
      </w:r>
      <w:r w:rsidRPr="00AA5A76">
        <w:rPr>
          <w:rFonts w:asciiTheme="minorBidi" w:hAnsiTheme="minorBidi"/>
          <w:sz w:val="28"/>
          <w:szCs w:val="28"/>
          <w:rtl/>
          <w:lang w:bidi="ar-EG"/>
        </w:rPr>
        <w:t xml:space="preserve">يجب إثبات الظروف المبررة للافتراض بواسطة مرتكب الاعتداء بمعنى أنه إذا ثبت الاعتداء </w:t>
      </w:r>
      <w:proofErr w:type="spellStart"/>
      <w:r w:rsidRPr="00AA5A76">
        <w:rPr>
          <w:rFonts w:asciiTheme="minorBidi" w:hAnsiTheme="minorBidi"/>
          <w:sz w:val="28"/>
          <w:szCs w:val="28"/>
          <w:rtl/>
          <w:lang w:bidi="ar-EG"/>
        </w:rPr>
        <w:t>،</w:t>
      </w:r>
      <w:proofErr w:type="spellEnd"/>
      <w:r w:rsidRPr="00AA5A76">
        <w:rPr>
          <w:rFonts w:asciiTheme="minorBidi" w:hAnsiTheme="minorBidi"/>
          <w:sz w:val="28"/>
          <w:szCs w:val="28"/>
          <w:rtl/>
          <w:lang w:bidi="ar-EG"/>
        </w:rPr>
        <w:t xml:space="preserve"> فإنه يجب على الجاني أن يبرهن بأنه قام بالفعل بناءً على الرضا المفترض .</w:t>
      </w:r>
    </w:p>
    <w:p w:rsidR="007B33E4" w:rsidRDefault="007B33E4" w:rsidP="007B33E4">
      <w:pPr>
        <w:spacing w:line="360" w:lineRule="auto"/>
        <w:jc w:val="lowKashida"/>
        <w:rPr>
          <w:rFonts w:asciiTheme="minorBidi" w:hAnsiTheme="minorBidi"/>
          <w:b/>
          <w:bCs/>
          <w:sz w:val="28"/>
          <w:szCs w:val="28"/>
          <w:lang w:bidi="ar-EG"/>
        </w:rPr>
      </w:pPr>
      <w:r>
        <w:rPr>
          <w:rFonts w:asciiTheme="minorBidi" w:hAnsiTheme="minorBidi" w:hint="cs"/>
          <w:b/>
          <w:bCs/>
          <w:sz w:val="28"/>
          <w:szCs w:val="28"/>
          <w:rtl/>
          <w:lang w:bidi="ar-EG"/>
        </w:rPr>
        <w:t xml:space="preserve">الفرع الثالث </w:t>
      </w:r>
      <w:r>
        <w:rPr>
          <w:rFonts w:asciiTheme="minorBidi" w:hAnsiTheme="minorBidi"/>
          <w:b/>
          <w:bCs/>
          <w:sz w:val="28"/>
          <w:szCs w:val="28"/>
          <w:rtl/>
          <w:lang w:bidi="ar-EG"/>
        </w:rPr>
        <w:t xml:space="preserve">: الرضا المشروط أو المصحوب بأجل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يكون الرضا مشروطاً إذا حصل شخص على تسجيل لمحادثات خاصة برضا صاحب الشأن  ولكنه يعلق نشر ما </w:t>
      </w:r>
      <w:r>
        <w:rPr>
          <w:rFonts w:asciiTheme="minorBidi" w:hAnsiTheme="minorBidi"/>
          <w:sz w:val="28"/>
          <w:szCs w:val="28"/>
          <w:vertAlign w:val="superscript"/>
          <w:rtl/>
          <w:lang w:bidi="ar-EG"/>
        </w:rPr>
        <w:t xml:space="preserve"> </w:t>
      </w:r>
      <w:r>
        <w:rPr>
          <w:rFonts w:asciiTheme="minorBidi" w:hAnsiTheme="minorBidi"/>
          <w:sz w:val="28"/>
          <w:szCs w:val="28"/>
          <w:rtl/>
          <w:lang w:bidi="ar-EG"/>
        </w:rPr>
        <w:t xml:space="preserve">تم الحصول عليه من أحاديث على شرط واقف مثل تركه لوظيفته التي يعمل فيها فمفاد هذا الشرط أنه إذا تمت واقعة النشر قبل ذلك كان الرضا دون أثر وعدّ الفعل الذي وقع غير مشروع حتى لو تخلف الشرط بعد ذلك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9"/>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كما قد يعلق الرضا على شرط فاسخ فيسبغ صفة المشروعية على الفعل إذا ارتكب قبل تحققه ومن ثم فأن الرضا المعلق على تنفيذ شرط يكون صحيحاً إذا تم تنفيذ هذا الشرط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وعلى العكس فإنه لا يعتد بالرضا إذا لم ينفذ الشرط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0"/>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   كما قد يكون الرضا محدداً بأجل معين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وقد يكون هذا الأجل فاسخاً كما هو الحال بالنسبة لحالة من يرضى بالاعتداء مادام أن الجاني يرتكبه حتى تاريخ معين بالذات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وقد يكون هذا الأجل واقفاً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1"/>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ومثال الأجل الواقف أن يرضى شخص بأن تُسجل محادثاته في تاريخ معين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b/>
          <w:bCs/>
          <w:sz w:val="28"/>
          <w:szCs w:val="28"/>
          <w:rtl/>
          <w:lang w:bidi="ar-EG"/>
        </w:rPr>
        <w:t>ا</w:t>
      </w:r>
      <w:r>
        <w:rPr>
          <w:rFonts w:asciiTheme="minorBidi" w:hAnsiTheme="minorBidi" w:hint="cs"/>
          <w:b/>
          <w:bCs/>
          <w:sz w:val="28"/>
          <w:szCs w:val="28"/>
          <w:rtl/>
          <w:lang w:bidi="ar-EG"/>
        </w:rPr>
        <w:t>لمطلب</w:t>
      </w:r>
      <w:r>
        <w:rPr>
          <w:rFonts w:asciiTheme="minorBidi" w:hAnsiTheme="minorBidi"/>
          <w:b/>
          <w:bCs/>
          <w:sz w:val="28"/>
          <w:szCs w:val="28"/>
          <w:rtl/>
          <w:lang w:bidi="ar-EG"/>
        </w:rPr>
        <w:t xml:space="preserve"> الثاني : شروط الرضا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لاكتساب الرضا قيمة قانونية ويكون منتجا لآثاره في إباحة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أو التسجيل الصوتي فيجب أن يصدر من ذي الشأن بتوفر الشروط العامة في صحة الرضا وهذه الشروط هي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2"/>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الفرع الاول</w:t>
      </w:r>
      <w:r>
        <w:rPr>
          <w:rFonts w:asciiTheme="minorBidi" w:hAnsiTheme="minorBidi"/>
          <w:b/>
          <w:bCs/>
          <w:sz w:val="28"/>
          <w:szCs w:val="28"/>
          <w:rtl/>
          <w:lang w:bidi="ar-EG"/>
        </w:rPr>
        <w:t xml:space="preserve"> : صدور الرضا من شخص ذي أهلية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أي يجب أن يصدر هذا الرضا من شخص كامل الأهلية ومميز قانوناً أي عالم ومحيط بكافة الظروف المحيطة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وبطبيعته ونتائج الفعل الذي رضي بارتكابه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لأن رضاء الشخص غير السليم أو المصاب بعاهة عقلية تفقده القدرة على التحكم ومعرفة وإدراك الأشياء رضاءً باطل مجرد من كل قيمة قانونية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3"/>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الثاني </w:t>
      </w:r>
      <w:r>
        <w:rPr>
          <w:rFonts w:asciiTheme="minorBidi" w:hAnsiTheme="minorBidi"/>
          <w:b/>
          <w:bCs/>
          <w:sz w:val="28"/>
          <w:szCs w:val="28"/>
          <w:rtl/>
          <w:lang w:bidi="ar-EG"/>
        </w:rPr>
        <w:t xml:space="preserve"> : أن تكون إرادة صاحب الشأن سليمة قانوناً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إذ يجب أن يكون الرضا صادراً باختيار ذي الشأن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وبإرادته الحرة السليمة فلا وجود للرضا على الإطلاق إذا صدر من شخص نتيجة الإكراه والقسر والتهديد بالأذى بالجسم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أو صدر من شخص نتيجة الغش والخداع والحيلة والغلط لأن هذه الصفات تعيب الإرادة وتجرد الرضا من كل قيمة أو أثر وانتفى وجوده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4"/>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الثالث </w:t>
      </w:r>
      <w:r>
        <w:rPr>
          <w:rFonts w:asciiTheme="minorBidi" w:hAnsiTheme="minorBidi"/>
          <w:b/>
          <w:bCs/>
          <w:sz w:val="28"/>
          <w:szCs w:val="28"/>
          <w:rtl/>
          <w:lang w:bidi="ar-EG"/>
        </w:rPr>
        <w:t xml:space="preserve">: صدور الرضا من صاحب الصوت عند وقوع فعل </w:t>
      </w:r>
      <w:proofErr w:type="spellStart"/>
      <w:r>
        <w:rPr>
          <w:rFonts w:asciiTheme="minorBidi" w:hAnsiTheme="minorBidi"/>
          <w:b/>
          <w:bCs/>
          <w:sz w:val="28"/>
          <w:szCs w:val="28"/>
          <w:rtl/>
          <w:lang w:bidi="ar-EG"/>
        </w:rPr>
        <w:t>التنصت</w:t>
      </w:r>
      <w:proofErr w:type="spellEnd"/>
      <w:r>
        <w:rPr>
          <w:rFonts w:asciiTheme="minorBidi" w:hAnsiTheme="minorBidi"/>
          <w:b/>
          <w:bCs/>
          <w:sz w:val="28"/>
          <w:szCs w:val="28"/>
          <w:rtl/>
          <w:lang w:bidi="ar-EG"/>
        </w:rPr>
        <w:t xml:space="preserve"> أو التسجيل أو قبله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   صاحب الصوت هو الذي يملك الإذن والموافقة على قيام الغير بالالتقاط أو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أو التسجيل فلا يجوز لشخص من الغير أن يصرح لآخر بهذا الفعل مهما كانت صلة من صدر عنه الرضا بصاحب الحديث سواء أكانت علاقة زوجية أم أبوية أم مهنية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باستثناء الابن القاصر فإن الأب وحده صاحب الحق في منح الإذن بالوقوف على مكنون أسرار ابنه القاصر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5"/>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كما يجب صدور رضا صاحب الحديث عند وقوع الفعل أو قبله مع بقائه قائماً لحين وقوعه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6"/>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إذ يجب أن يكون الرضا قائما قبل البدء بعملية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أو التسجيل مع </w:t>
      </w:r>
      <w:proofErr w:type="spellStart"/>
      <w:r>
        <w:rPr>
          <w:rFonts w:asciiTheme="minorBidi" w:hAnsiTheme="minorBidi"/>
          <w:sz w:val="28"/>
          <w:szCs w:val="28"/>
          <w:rtl/>
          <w:lang w:bidi="ar-EG"/>
        </w:rPr>
        <w:t>استمراريته</w:t>
      </w:r>
      <w:proofErr w:type="spellEnd"/>
      <w:r>
        <w:rPr>
          <w:rFonts w:asciiTheme="minorBidi" w:hAnsiTheme="minorBidi"/>
          <w:sz w:val="28"/>
          <w:szCs w:val="28"/>
          <w:rtl/>
          <w:lang w:bidi="ar-EG"/>
        </w:rPr>
        <w:t xml:space="preserve"> لحين القيام </w:t>
      </w:r>
      <w:proofErr w:type="spellStart"/>
      <w:r>
        <w:rPr>
          <w:rFonts w:asciiTheme="minorBidi" w:hAnsiTheme="minorBidi"/>
          <w:sz w:val="28"/>
          <w:szCs w:val="28"/>
          <w:rtl/>
          <w:lang w:bidi="ar-EG"/>
        </w:rPr>
        <w:t>بها</w:t>
      </w:r>
      <w:proofErr w:type="spellEnd"/>
      <w:r>
        <w:rPr>
          <w:rFonts w:asciiTheme="minorBidi" w:hAnsiTheme="minorBidi"/>
          <w:sz w:val="28"/>
          <w:szCs w:val="28"/>
          <w:rtl/>
          <w:lang w:bidi="ar-EG"/>
        </w:rPr>
        <w:t xml:space="preserve"> وهذا يعني بأنه لا يعتد بالرضا السابق إذا عدل عنه صاحبه قبل القيام بالأفعال المذكورة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لا يعتد بالرضا الذي يقع بعدها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b/>
          <w:bCs/>
          <w:sz w:val="28"/>
          <w:szCs w:val="28"/>
          <w:rtl/>
          <w:lang w:bidi="ar-EG"/>
        </w:rPr>
        <w:t>ال</w:t>
      </w:r>
      <w:r>
        <w:rPr>
          <w:rFonts w:asciiTheme="minorBidi" w:hAnsiTheme="minorBidi" w:hint="cs"/>
          <w:b/>
          <w:bCs/>
          <w:sz w:val="28"/>
          <w:szCs w:val="28"/>
          <w:rtl/>
          <w:lang w:bidi="ar-EG"/>
        </w:rPr>
        <w:t xml:space="preserve">مطلب </w:t>
      </w:r>
      <w:r>
        <w:rPr>
          <w:rFonts w:asciiTheme="minorBidi" w:hAnsiTheme="minorBidi"/>
          <w:b/>
          <w:bCs/>
          <w:sz w:val="28"/>
          <w:szCs w:val="28"/>
          <w:rtl/>
          <w:lang w:bidi="ar-EG"/>
        </w:rPr>
        <w:t xml:space="preserve">الثالث : نطاق الرضا </w:t>
      </w:r>
      <w:r>
        <w:rPr>
          <w:rFonts w:asciiTheme="minorBidi" w:hAnsiTheme="minorBidi"/>
          <w:b/>
          <w:bCs/>
          <w:sz w:val="28"/>
          <w:szCs w:val="28"/>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عندما يسمح المتحدث للغير بأن يسجل حديثا له أو يتنصت عليه فهذا لا يعني بصفة حتمية أنه قد أعلن هذا الحديث فمن الطبيعي أن تكون هناك غاية جعلته يسمح بذلك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فيجب أن يكون فعل التسجيل أو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في حدود هذه الغاية ،كما أنه من غير المتصور أن يكون الرضا شاملاً لجميع محادثاته المباشرة وغير المباشرة فيجب أن لا يتعداه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بالإضافة الى أن صاحب الرضا يتبادل أحاديثه مع طرف ثانٍ أو أكثر وهذا يطرح تساؤلاً هل رضا صاحب الشأن يمد المشروعية الى التسجيل </w:t>
      </w:r>
      <w:proofErr w:type="spellStart"/>
      <w:r>
        <w:rPr>
          <w:rFonts w:asciiTheme="minorBidi" w:hAnsiTheme="minorBidi"/>
          <w:sz w:val="28"/>
          <w:szCs w:val="28"/>
          <w:rtl/>
          <w:lang w:bidi="ar-EG"/>
        </w:rPr>
        <w:t>والتنصت</w:t>
      </w:r>
      <w:proofErr w:type="spellEnd"/>
      <w:r>
        <w:rPr>
          <w:rFonts w:asciiTheme="minorBidi" w:hAnsiTheme="minorBidi"/>
          <w:sz w:val="28"/>
          <w:szCs w:val="28"/>
          <w:rtl/>
          <w:lang w:bidi="ar-EG"/>
        </w:rPr>
        <w:t xml:space="preserve"> الذي يجري بالنسبة لمحادثات الطرف الآخر والذي يأتي متزامناً مع التسجيل </w:t>
      </w:r>
      <w:proofErr w:type="spellStart"/>
      <w:r>
        <w:rPr>
          <w:rFonts w:asciiTheme="minorBidi" w:hAnsiTheme="minorBidi"/>
          <w:sz w:val="28"/>
          <w:szCs w:val="28"/>
          <w:rtl/>
          <w:lang w:bidi="ar-EG"/>
        </w:rPr>
        <w:t>والتنصت</w:t>
      </w:r>
      <w:proofErr w:type="spellEnd"/>
      <w:r>
        <w:rPr>
          <w:rFonts w:asciiTheme="minorBidi" w:hAnsiTheme="minorBidi"/>
          <w:sz w:val="28"/>
          <w:szCs w:val="28"/>
          <w:rtl/>
          <w:lang w:bidi="ar-EG"/>
        </w:rPr>
        <w:t xml:space="preserve"> الواقع على حديث الشخص الذى رضا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w:t>
      </w:r>
      <w:proofErr w:type="spellStart"/>
      <w:r>
        <w:rPr>
          <w:rFonts w:asciiTheme="minorBidi" w:hAnsiTheme="minorBidi"/>
          <w:sz w:val="28"/>
          <w:szCs w:val="28"/>
          <w:rtl/>
          <w:lang w:bidi="ar-EG"/>
        </w:rPr>
        <w:t>؟</w:t>
      </w:r>
      <w:proofErr w:type="spellEnd"/>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لنجيب على التساؤل المطروح سنبحث في النطاق الزماني والشخصي والموضوعي للرضا وذلك في الفقرات الآتية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الفرع الأول</w:t>
      </w:r>
      <w:r>
        <w:rPr>
          <w:rFonts w:asciiTheme="minorBidi" w:hAnsiTheme="minorBidi"/>
          <w:b/>
          <w:bCs/>
          <w:sz w:val="28"/>
          <w:szCs w:val="28"/>
          <w:rtl/>
          <w:lang w:bidi="ar-EG"/>
        </w:rPr>
        <w:t xml:space="preserve"> : النطاق الزماني للرضا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إن رضا الشخص في الماضي بالاستماع الى حديثه الشخصي في وقت معين لا يعني رضاءه النهائي الدائم بالاستماع الى جميع أحاديثه الشخصية المستقبلية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7"/>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إذ إن السماح بالتقاط المحادثات لا يعني الموافقة على نزع الحماية القانونية عن أسرار الحياة الخاصة فالمساس بالحق في حرمة الحياة الخاصة لا </w:t>
      </w:r>
      <w:r>
        <w:rPr>
          <w:rFonts w:asciiTheme="minorBidi" w:hAnsiTheme="minorBidi"/>
          <w:sz w:val="28"/>
          <w:szCs w:val="28"/>
          <w:rtl/>
          <w:lang w:bidi="ar-EG"/>
        </w:rPr>
        <w:lastRenderedPageBreak/>
        <w:t>يكون فقط متى ما</w:t>
      </w:r>
      <w:r>
        <w:rPr>
          <w:rFonts w:asciiTheme="minorBidi" w:hAnsiTheme="minorBidi"/>
          <w:sz w:val="28"/>
          <w:szCs w:val="28"/>
          <w:vertAlign w:val="superscript"/>
          <w:rtl/>
          <w:lang w:bidi="ar-IQ"/>
        </w:rPr>
        <w:t xml:space="preserve"> </w:t>
      </w:r>
      <w:r>
        <w:rPr>
          <w:rFonts w:asciiTheme="minorBidi" w:hAnsiTheme="minorBidi"/>
          <w:sz w:val="28"/>
          <w:szCs w:val="28"/>
          <w:rtl/>
          <w:lang w:bidi="ar-EG"/>
        </w:rPr>
        <w:t xml:space="preserve">أُزيح الستار لأول مرة عن خصوصيات حياة الشخص وإنما يكون أيضا متى كُشف عن أمر كان معروفاً من قبل ثم ذهب في طيّ النسيان إبان فترة ومن يزيح الستار مرة أخرى عن المعلن المنسي فهو بمثابة من يريد من جديد الكشف عن السر ومن ثم ينطوي على ذلك على المساس بالحق في الخصوصية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8"/>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وهذا يعني أن الرضا يكون محدداً بسقف زمني لا يجب أن يتعداه فقد يكون هذا الوقت محدداً عند صدور الرضا أو قد يكون محدداً بغاية محددة ينتهي بتحققها الرضا ولا يجوز بعده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المحادثات أو تسجيلها .</w:t>
      </w:r>
    </w:p>
    <w:p w:rsidR="007B33E4" w:rsidRPr="00AA5A76" w:rsidRDefault="007B33E4" w:rsidP="007B33E4">
      <w:pPr>
        <w:spacing w:line="360" w:lineRule="auto"/>
        <w:jc w:val="lowKashida"/>
        <w:rPr>
          <w:rFonts w:asciiTheme="minorBidi" w:hAnsiTheme="minorBidi"/>
          <w:b/>
          <w:bCs/>
          <w:sz w:val="28"/>
          <w:szCs w:val="28"/>
          <w:rtl/>
          <w:lang w:bidi="ar-EG"/>
        </w:rPr>
      </w:pPr>
      <w:r w:rsidRPr="00AA5A76">
        <w:rPr>
          <w:rFonts w:asciiTheme="minorBidi" w:hAnsiTheme="minorBidi" w:hint="cs"/>
          <w:b/>
          <w:bCs/>
          <w:sz w:val="28"/>
          <w:szCs w:val="28"/>
          <w:rtl/>
          <w:lang w:bidi="ar-EG"/>
        </w:rPr>
        <w:t xml:space="preserve">الفرع الثاني </w:t>
      </w:r>
      <w:r w:rsidRPr="00AA5A76">
        <w:rPr>
          <w:rFonts w:asciiTheme="minorBidi" w:hAnsiTheme="minorBidi"/>
          <w:b/>
          <w:bCs/>
          <w:sz w:val="28"/>
          <w:szCs w:val="28"/>
          <w:rtl/>
          <w:lang w:bidi="ar-EG"/>
        </w:rPr>
        <w:t xml:space="preserve"> : النطاق الشخصي للرضا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b/>
          <w:bCs/>
          <w:sz w:val="28"/>
          <w:szCs w:val="28"/>
          <w:rtl/>
          <w:lang w:bidi="ar-EG"/>
        </w:rPr>
        <w:t xml:space="preserve">  </w:t>
      </w:r>
      <w:r>
        <w:rPr>
          <w:rFonts w:asciiTheme="minorBidi" w:hAnsiTheme="minorBidi"/>
          <w:sz w:val="28"/>
          <w:szCs w:val="28"/>
          <w:rtl/>
          <w:lang w:bidi="ar-EG"/>
        </w:rPr>
        <w:t xml:space="preserve">  المحادثات الشخصية تفترض على الأقل وجود شخصين كل منهما متحدث ومستمع للآخر فمن الذي يعتد برضائه للاستماع الى هذه الاحاديث أو تسجيلها </w:t>
      </w:r>
      <w:proofErr w:type="spellStart"/>
      <w:r>
        <w:rPr>
          <w:rFonts w:asciiTheme="minorBidi" w:hAnsiTheme="minorBidi"/>
          <w:sz w:val="28"/>
          <w:szCs w:val="28"/>
          <w:rtl/>
          <w:lang w:bidi="ar-EG"/>
        </w:rPr>
        <w:t>؟</w:t>
      </w:r>
      <w:proofErr w:type="spellEnd"/>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إن الشخص الذي يسمح بتسجيل محادثاته الشخصية التي تدور في بيته مثلاً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أو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محادثاته الهاتفية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فإن هذا الرضا الصادر من طرف واحد لا يعتد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لأن الرضا يجب أن يصدر من قبل جميع المتحدثين وليس من قبل طرف واحد كما يرى أغلب الفقهاء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19"/>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وذلك لأن حرمة هذه المحادثات يملكها جميع أطرافه بغير استثناء لأنها جزء من حياتهم الخاصة جميعاً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فرضا أحدهم لا ينصب فقط على حياته الخاصة وحدها وإنما يمس حياة الطرف الآخر وهو لا يملكه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فإذا أراد الشخص أن يُخرج حديثه مع غيره من دائرة حياته الخاصة التي تتمتع بالحرمة فيسمح بتسجيل هذا الحديث فلا يجوز أن يفعل ذلك بغير رضا سائر أطراف الحديث الذين يدلون في نطاق حياتهم الخاصة والتي تتمتع بالحرمة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وكذلك لا يجوز لأحد أطراف الحديث الشخصي أن يسجله بغير موافقة بقية الأطراف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فإذا وقع هذا الحديث المُسجَل في يد القضاء وجب طرحه لأنه يعد دليلاً غير مشروع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0"/>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الفرع الثالث</w:t>
      </w:r>
      <w:r>
        <w:rPr>
          <w:rFonts w:asciiTheme="minorBidi" w:hAnsiTheme="minorBidi"/>
          <w:b/>
          <w:bCs/>
          <w:sz w:val="28"/>
          <w:szCs w:val="28"/>
          <w:rtl/>
          <w:lang w:bidi="ar-EG"/>
        </w:rPr>
        <w:t xml:space="preserve"> : النطاق الموضوعي للرضا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   يلتزم من حصل على الرضا بنشر الخصوصيات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بصورة عامة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بعدة واجبات لصالح مالك السر وتتمثل هذه الواجبات : بالالتزام بالوقائع التي كانت محلاً للرضا فلا يجوز التعرض لوقائع أخرى غير تلك التي تمت الموافقة عليها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يجب الالتزام بالوسيلة التي كانت محلاً للرضا فكشف الأسرار يمكن أن يتم بوسائل مختلفة شفوية كانت أو كتابية سمعية أو بصرية ويجب أن لا يتم الخروج عن الوسيلة التي تمت الموافقة عليها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يجب الالتزام بالغاية التي كانت محلاً للرضا فلا يجوز تجاوز الوقائع المسموح </w:t>
      </w:r>
      <w:proofErr w:type="spellStart"/>
      <w:r>
        <w:rPr>
          <w:rFonts w:asciiTheme="minorBidi" w:hAnsiTheme="minorBidi"/>
          <w:sz w:val="28"/>
          <w:szCs w:val="28"/>
          <w:rtl/>
          <w:lang w:bidi="ar-EG"/>
        </w:rPr>
        <w:t>بها</w:t>
      </w:r>
      <w:proofErr w:type="spellEnd"/>
      <w:r>
        <w:rPr>
          <w:rFonts w:asciiTheme="minorBidi" w:hAnsiTheme="minorBidi"/>
          <w:sz w:val="28"/>
          <w:szCs w:val="28"/>
          <w:rtl/>
          <w:lang w:bidi="ar-EG"/>
        </w:rPr>
        <w:t xml:space="preserve">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1"/>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وفيما يخص ما</w:t>
      </w:r>
      <w:r>
        <w:rPr>
          <w:rFonts w:asciiTheme="minorBidi" w:hAnsiTheme="minorBidi"/>
          <w:sz w:val="28"/>
          <w:szCs w:val="28"/>
          <w:vertAlign w:val="superscript"/>
          <w:rtl/>
          <w:lang w:bidi="ar-EG"/>
        </w:rPr>
        <w:t xml:space="preserve"> </w:t>
      </w:r>
      <w:r>
        <w:rPr>
          <w:rFonts w:asciiTheme="minorBidi" w:hAnsiTheme="minorBidi"/>
          <w:sz w:val="28"/>
          <w:szCs w:val="28"/>
          <w:rtl/>
          <w:lang w:bidi="ar-EG"/>
        </w:rPr>
        <w:t xml:space="preserve"> يجب إتباعه عند الرضا بتسجيل المحادثات أو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عليها فيجب أن يكون في حدود الوقائع التي كانت محلاً للرضا فمثلاً من يسمح بتسجيل محادثاته في المكتب فلا يجوز مد رضائه ليشمل محادثاته التي تجري في منزله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أنّ من يسمح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على محادثاته الهاتفية بالنسبة لمحادثة واحدة أو وقت محدد فلا يجوز أن يتم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محادثات أخرى أو في غير الوقت المحدد كما لا يجوز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المحادثات الالكترونية التي يجريها صاحب الشأن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وفيما يخص الالتزام بالوسيلة قد يتصور بأن من يسمح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على المحادثة ونقلها لا يعني هذا السماح للمستفيد من الرضا بتسجيلها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أما الالتزام بالغاية التي كانت محلاً للرضا فقد يسمح الشخص بتسجيل محادثاته كي يكون التسجيل وسيلة لإثبات واقعة معينة جنائياً فلا يجوز استخدام هذا التسجيل لغايات أخرى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المبحث</w:t>
      </w:r>
      <w:r>
        <w:rPr>
          <w:rFonts w:asciiTheme="minorBidi" w:hAnsiTheme="minorBidi"/>
          <w:b/>
          <w:bCs/>
          <w:sz w:val="28"/>
          <w:szCs w:val="28"/>
          <w:rtl/>
          <w:lang w:bidi="ar-EG"/>
        </w:rPr>
        <w:t xml:space="preserve"> الثاني : صدور إذن من جهة مختصة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التطور الذي طرأ على وسائل ارتكاب الجرائم جعل مواجهة بعض الجرائم وإثباتها أمراً يستوجب منح السلطات </w:t>
      </w:r>
      <w:proofErr w:type="spellStart"/>
      <w:r>
        <w:rPr>
          <w:rFonts w:asciiTheme="minorBidi" w:hAnsiTheme="minorBidi"/>
          <w:sz w:val="28"/>
          <w:szCs w:val="28"/>
          <w:rtl/>
          <w:lang w:bidi="ar-EG"/>
        </w:rPr>
        <w:t>التحقيقية</w:t>
      </w:r>
      <w:proofErr w:type="spellEnd"/>
      <w:r>
        <w:rPr>
          <w:rFonts w:asciiTheme="minorBidi" w:hAnsiTheme="minorBidi"/>
          <w:sz w:val="28"/>
          <w:szCs w:val="28"/>
          <w:rtl/>
          <w:lang w:bidi="ar-EG"/>
        </w:rPr>
        <w:t xml:space="preserve"> سلطة تسجيل المحادثات </w:t>
      </w:r>
      <w:proofErr w:type="spellStart"/>
      <w:r>
        <w:rPr>
          <w:rFonts w:asciiTheme="minorBidi" w:hAnsiTheme="minorBidi"/>
          <w:sz w:val="28"/>
          <w:szCs w:val="28"/>
          <w:rtl/>
          <w:lang w:bidi="ar-EG"/>
        </w:rPr>
        <w:t>والتنصت</w:t>
      </w:r>
      <w:proofErr w:type="spellEnd"/>
      <w:r>
        <w:rPr>
          <w:rFonts w:asciiTheme="minorBidi" w:hAnsiTheme="minorBidi"/>
          <w:sz w:val="28"/>
          <w:szCs w:val="28"/>
          <w:rtl/>
          <w:lang w:bidi="ar-EG"/>
        </w:rPr>
        <w:t xml:space="preserve"> عليها لذا فقد تدخلت بعض التشريعات ونظمت شروطاً لمباشرة التسجيل </w:t>
      </w:r>
      <w:proofErr w:type="spellStart"/>
      <w:r>
        <w:rPr>
          <w:rFonts w:asciiTheme="minorBidi" w:hAnsiTheme="minorBidi"/>
          <w:sz w:val="28"/>
          <w:szCs w:val="28"/>
          <w:rtl/>
          <w:lang w:bidi="ar-EG"/>
        </w:rPr>
        <w:t>والتنصت</w:t>
      </w:r>
      <w:proofErr w:type="spellEnd"/>
      <w:r>
        <w:rPr>
          <w:rFonts w:asciiTheme="minorBidi" w:hAnsiTheme="minorBidi"/>
          <w:sz w:val="28"/>
          <w:szCs w:val="28"/>
          <w:rtl/>
          <w:lang w:bidi="ar-EG"/>
        </w:rPr>
        <w:t xml:space="preserve"> كإجراءات جنائية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فلا بد من صدور إذن من جهة مختصة بذلك قبل مباشرة هذه الإجراءات الخطيرة التي تعد استثناءً على القاعدة العامة التي تحرم انتهاك حرمة الحياة الخاصة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ولذلك سنتطرق لمعرفة الجهة التي تصدر هذا الإذن كما سنتناول أهم </w:t>
      </w:r>
      <w:proofErr w:type="spellStart"/>
      <w:r>
        <w:rPr>
          <w:rFonts w:asciiTheme="minorBidi" w:hAnsiTheme="minorBidi"/>
          <w:sz w:val="28"/>
          <w:szCs w:val="28"/>
          <w:rtl/>
          <w:lang w:bidi="ar-EG"/>
        </w:rPr>
        <w:t>مشتملاته</w:t>
      </w:r>
      <w:proofErr w:type="spellEnd"/>
      <w:r>
        <w:rPr>
          <w:rFonts w:asciiTheme="minorBidi" w:hAnsiTheme="minorBidi"/>
          <w:sz w:val="28"/>
          <w:szCs w:val="28"/>
          <w:rtl/>
          <w:lang w:bidi="ar-EG"/>
        </w:rPr>
        <w:t xml:space="preserve"> وأحوال اتخاذه وتطبيقه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b/>
          <w:bCs/>
          <w:sz w:val="28"/>
          <w:szCs w:val="28"/>
          <w:rtl/>
          <w:lang w:bidi="ar-EG"/>
        </w:rPr>
        <w:t>ا</w:t>
      </w:r>
      <w:r>
        <w:rPr>
          <w:rFonts w:asciiTheme="minorBidi" w:hAnsiTheme="minorBidi" w:hint="cs"/>
          <w:b/>
          <w:bCs/>
          <w:sz w:val="28"/>
          <w:szCs w:val="28"/>
          <w:rtl/>
          <w:lang w:bidi="ar-EG"/>
        </w:rPr>
        <w:t>لمطلب</w:t>
      </w:r>
      <w:r>
        <w:rPr>
          <w:rFonts w:asciiTheme="minorBidi" w:hAnsiTheme="minorBidi"/>
          <w:b/>
          <w:bCs/>
          <w:sz w:val="28"/>
          <w:szCs w:val="28"/>
          <w:rtl/>
          <w:lang w:bidi="ar-EG"/>
        </w:rPr>
        <w:t xml:space="preserve"> الأول : الجهة المختصة بإصدار الإذن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   بما أن الفقه الجنائي متفق بأن تسجيل المحادثات </w:t>
      </w:r>
      <w:proofErr w:type="spellStart"/>
      <w:r>
        <w:rPr>
          <w:rFonts w:asciiTheme="minorBidi" w:hAnsiTheme="minorBidi"/>
          <w:sz w:val="28"/>
          <w:szCs w:val="28"/>
          <w:rtl/>
          <w:lang w:bidi="ar-EG"/>
        </w:rPr>
        <w:t>والتنصت</w:t>
      </w:r>
      <w:proofErr w:type="spellEnd"/>
      <w:r>
        <w:rPr>
          <w:rFonts w:asciiTheme="minorBidi" w:hAnsiTheme="minorBidi"/>
          <w:sz w:val="28"/>
          <w:szCs w:val="28"/>
          <w:rtl/>
          <w:lang w:bidi="ar-EG"/>
        </w:rPr>
        <w:t xml:space="preserve"> عليها أياً كانت طبيعته القانونية يعد إجراءً من إجراءات التحقيق فهذا يعني ضرورة صدور إذن من جهة مختصة قانونا بإصداره قبل مباشرته وإلا كان الإجراء معيباً بعدم المشروعية وبالتالي استبعاد الدليل المتحصل منه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وقد اختلفت التشريعات المقارنة في تحديدها للجهة المختصة بإصدار هذا الإذن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لكن يلحظ عموماً إن أغلب هذه التشريعات أناطت هذه الصلاحية بجهة قضائية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2"/>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مثل قاضي التحقيق أو القاضي الجزائي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3"/>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w:t>
      </w:r>
      <w:proofErr w:type="spellStart"/>
      <w:r>
        <w:rPr>
          <w:sz w:val="24"/>
          <w:szCs w:val="24"/>
          <w:rtl/>
        </w:rPr>
        <w:t>،</w:t>
      </w:r>
      <w:proofErr w:type="spellEnd"/>
      <w:r>
        <w:rPr>
          <w:sz w:val="24"/>
          <w:szCs w:val="24"/>
          <w:rtl/>
        </w:rPr>
        <w:t xml:space="preserve"> </w:t>
      </w:r>
      <w:r>
        <w:rPr>
          <w:rFonts w:asciiTheme="minorBidi" w:hAnsiTheme="minorBidi"/>
          <w:sz w:val="28"/>
          <w:szCs w:val="28"/>
          <w:rtl/>
          <w:lang w:bidi="ar-EG"/>
        </w:rPr>
        <w:t xml:space="preserve">وسنبين اتجاهات التشريعات المقارنة التي اعتمدناها في دراستنا من هذه المسألة </w:t>
      </w:r>
      <w:proofErr w:type="spellStart"/>
      <w:r>
        <w:rPr>
          <w:rFonts w:asciiTheme="minorBidi" w:hAnsiTheme="minorBidi"/>
          <w:sz w:val="28"/>
          <w:szCs w:val="28"/>
          <w:rtl/>
          <w:lang w:bidi="ar-EG"/>
        </w:rPr>
        <w:t>.</w:t>
      </w:r>
      <w:proofErr w:type="spellEnd"/>
    </w:p>
    <w:p w:rsidR="007B33E4" w:rsidRDefault="007B33E4" w:rsidP="007B33E4">
      <w:pPr>
        <w:spacing w:line="360" w:lineRule="auto"/>
        <w:ind w:left="360"/>
        <w:jc w:val="lowKashida"/>
        <w:rPr>
          <w:rFonts w:asciiTheme="minorBidi" w:hAnsiTheme="minorBidi"/>
          <w:b/>
          <w:bCs/>
          <w:sz w:val="28"/>
          <w:szCs w:val="28"/>
          <w:rtl/>
          <w:lang w:bidi="ar-EG"/>
        </w:rPr>
      </w:pPr>
      <w:r>
        <w:rPr>
          <w:rFonts w:asciiTheme="minorBidi" w:hAnsiTheme="minorBidi" w:hint="cs"/>
          <w:b/>
          <w:bCs/>
          <w:sz w:val="28"/>
          <w:szCs w:val="28"/>
          <w:rtl/>
          <w:lang w:bidi="ar-EG"/>
        </w:rPr>
        <w:t>الفرع الأول</w:t>
      </w:r>
      <w:r>
        <w:rPr>
          <w:rFonts w:asciiTheme="minorBidi" w:hAnsiTheme="minorBidi"/>
          <w:b/>
          <w:bCs/>
          <w:sz w:val="28"/>
          <w:szCs w:val="28"/>
          <w:rtl/>
          <w:lang w:bidi="ar-EG"/>
        </w:rPr>
        <w:t xml:space="preserve"> : التشريعات الأجنبية .</w:t>
      </w:r>
    </w:p>
    <w:p w:rsidR="007B33E4" w:rsidRPr="00AA5A76" w:rsidRDefault="007B33E4" w:rsidP="007B33E4">
      <w:pPr>
        <w:spacing w:line="360" w:lineRule="auto"/>
        <w:ind w:left="360"/>
        <w:jc w:val="lowKashida"/>
        <w:rPr>
          <w:rFonts w:asciiTheme="minorBidi" w:hAnsiTheme="minorBidi"/>
          <w:sz w:val="28"/>
          <w:szCs w:val="28"/>
          <w:rtl/>
          <w:lang w:bidi="ar-EG"/>
        </w:rPr>
      </w:pPr>
      <w:r>
        <w:rPr>
          <w:rFonts w:asciiTheme="minorBidi" w:hAnsiTheme="minorBidi" w:hint="cs"/>
          <w:sz w:val="28"/>
          <w:szCs w:val="28"/>
          <w:rtl/>
          <w:lang w:bidi="ar-EG"/>
        </w:rPr>
        <w:t xml:space="preserve">أولا : </w:t>
      </w:r>
      <w:r w:rsidRPr="00AA5A76">
        <w:rPr>
          <w:rFonts w:asciiTheme="minorBidi" w:hAnsiTheme="minorBidi"/>
          <w:sz w:val="28"/>
          <w:szCs w:val="28"/>
          <w:rtl/>
          <w:lang w:bidi="ar-EG"/>
        </w:rPr>
        <w:t>المشرع الفرنسي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لقد منح المشرع الفرنسي قاضي التحقيق الاختصاص بإصدار أمر التسجيل عندما يكون مختصا بالتحقيق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له أن لا يباشر هذا الإجراء بنفسه بل يندب  أحد مأموري الضبط القضائي لمباشرته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فلا يجوز لمأموري الضبط القضائي مباشرة هذه الإجراءات من تلقاء أنفسهم من دون استصدار إذن من قاضي التحقيق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4"/>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Pr="00AA5A76" w:rsidRDefault="007B33E4" w:rsidP="007B33E4">
      <w:pPr>
        <w:spacing w:line="360" w:lineRule="auto"/>
        <w:ind w:left="360"/>
        <w:jc w:val="lowKashida"/>
        <w:rPr>
          <w:rFonts w:asciiTheme="minorBidi" w:hAnsiTheme="minorBidi"/>
          <w:sz w:val="28"/>
          <w:szCs w:val="28"/>
          <w:rtl/>
          <w:lang w:bidi="ar-EG"/>
        </w:rPr>
      </w:pPr>
      <w:r>
        <w:rPr>
          <w:rFonts w:asciiTheme="minorBidi" w:hAnsiTheme="minorBidi" w:hint="cs"/>
          <w:sz w:val="28"/>
          <w:szCs w:val="28"/>
          <w:rtl/>
          <w:lang w:bidi="ar-EG"/>
        </w:rPr>
        <w:t xml:space="preserve">ثانيا : </w:t>
      </w:r>
      <w:r w:rsidRPr="00AA5A76">
        <w:rPr>
          <w:rFonts w:asciiTheme="minorBidi" w:hAnsiTheme="minorBidi"/>
          <w:sz w:val="28"/>
          <w:szCs w:val="28"/>
          <w:rtl/>
          <w:lang w:bidi="ar-EG"/>
        </w:rPr>
        <w:t>المشرع الأمريكي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أناط المشرع الأمريكي هذا الاختصاص الى الجهات الآتية :</w:t>
      </w:r>
    </w:p>
    <w:p w:rsidR="007B33E4" w:rsidRPr="00AA5A76" w:rsidRDefault="007B33E4" w:rsidP="007B33E4">
      <w:pPr>
        <w:pStyle w:val="a4"/>
        <w:numPr>
          <w:ilvl w:val="0"/>
          <w:numId w:val="1"/>
        </w:numPr>
        <w:spacing w:line="360" w:lineRule="auto"/>
        <w:jc w:val="lowKashida"/>
        <w:rPr>
          <w:rFonts w:asciiTheme="minorBidi" w:hAnsiTheme="minorBidi"/>
          <w:sz w:val="28"/>
          <w:szCs w:val="28"/>
          <w:rtl/>
          <w:lang w:bidi="ar-EG"/>
        </w:rPr>
      </w:pPr>
      <w:r w:rsidRPr="00AA5A76">
        <w:rPr>
          <w:rFonts w:asciiTheme="minorBidi" w:hAnsiTheme="minorBidi"/>
          <w:sz w:val="28"/>
          <w:szCs w:val="28"/>
          <w:rtl/>
          <w:lang w:bidi="ar-EG"/>
        </w:rPr>
        <w:t xml:space="preserve">للقاضي الفيدرالي إذا كان الطلب بالإذن مقدماً من قبل إحدى السلطات الاتحادية المختصة بالتحري والتحقيق في الجرائم إلا إنه أوجب أن يتم تقديم الطلب في هذه الحالة في بادئ الأمر الى النائب العام أو معاونه أو النائب العام المشارك أو القائم بأعمال معاون النائب العام وللأخير كامل الصلاحية في الموافقة على الطلب و رفعه الى القاضي الفيدرالي أو عدم الموافقة عليه </w:t>
      </w:r>
      <w:proofErr w:type="spellStart"/>
      <w:r w:rsidRPr="00AA5A76">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5"/>
      </w:r>
      <w:proofErr w:type="spellStart"/>
      <w:r w:rsidRPr="00AA5A76">
        <w:rPr>
          <w:rFonts w:asciiTheme="minorBidi" w:hAnsiTheme="minorBidi"/>
          <w:sz w:val="32"/>
          <w:szCs w:val="32"/>
          <w:vertAlign w:val="superscript"/>
          <w:rtl/>
          <w:lang w:bidi="ar-EG"/>
        </w:rPr>
        <w:t>)</w:t>
      </w:r>
      <w:proofErr w:type="spellEnd"/>
      <w:r w:rsidRPr="00AA5A76">
        <w:rPr>
          <w:rFonts w:asciiTheme="minorBidi" w:hAnsiTheme="minorBidi"/>
          <w:sz w:val="32"/>
          <w:szCs w:val="32"/>
          <w:vertAlign w:val="superscript"/>
          <w:rtl/>
          <w:lang w:bidi="ar-EG"/>
        </w:rPr>
        <w:t xml:space="preserve"> </w:t>
      </w:r>
      <w:r w:rsidRPr="00AA5A76">
        <w:rPr>
          <w:rFonts w:asciiTheme="minorBidi" w:hAnsiTheme="minorBidi"/>
          <w:sz w:val="32"/>
          <w:szCs w:val="32"/>
          <w:rtl/>
          <w:lang w:bidi="ar-EG"/>
        </w:rPr>
        <w:t xml:space="preserve"> </w:t>
      </w:r>
      <w:r w:rsidRPr="00AA5A76">
        <w:rPr>
          <w:rFonts w:asciiTheme="minorBidi" w:hAnsiTheme="minorBidi"/>
          <w:sz w:val="28"/>
          <w:szCs w:val="28"/>
          <w:rtl/>
          <w:lang w:bidi="ar-EG"/>
        </w:rPr>
        <w:t>.</w:t>
      </w:r>
    </w:p>
    <w:p w:rsidR="007B33E4" w:rsidRDefault="007B33E4" w:rsidP="007B33E4">
      <w:pPr>
        <w:pStyle w:val="a4"/>
        <w:numPr>
          <w:ilvl w:val="0"/>
          <w:numId w:val="1"/>
        </w:numPr>
        <w:spacing w:line="360" w:lineRule="auto"/>
        <w:jc w:val="lowKashida"/>
        <w:rPr>
          <w:rFonts w:asciiTheme="minorBidi" w:hAnsiTheme="minorBidi"/>
          <w:sz w:val="28"/>
          <w:szCs w:val="28"/>
          <w:lang w:bidi="ar-EG"/>
        </w:rPr>
      </w:pPr>
      <w:r>
        <w:rPr>
          <w:rFonts w:asciiTheme="minorBidi" w:hAnsiTheme="minorBidi"/>
          <w:sz w:val="28"/>
          <w:szCs w:val="28"/>
          <w:rtl/>
          <w:lang w:bidi="ar-EG"/>
        </w:rPr>
        <w:lastRenderedPageBreak/>
        <w:t xml:space="preserve">لقاضي الولاية فيما إذا كان الطلب بالإذن مقدماً من قبل السلطات المختصة في الولاية بالتحري والتحقيق في الجرائم ويتوجب في بادئ الأمر أن يعرض الطلب على ممثل النيابة العامة الرئيس في الولاية أو على ممثل الاتهام الرئيس في أي جزء من الولاية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وللأخير كامل الصلاحية في أن يوافق على رفع الطلب الى قاضي الولاية أو من عدمه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6"/>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وتلتزم الشرطة قبل طلب الإذن من القضاء الحصول على إذن من وزير العدل الفيدرالي أو المحلي أو ممن فُوِض خصيصاً لهذا العمل ثم يتقدم الى القاضي الفيدرالي أو المحلي بطلب الإذن مرفقاً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موافقة وزير العدل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7"/>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ويلاحظ أن المشرع الأمريكي قد شدد على هذه الإجراءات فاشترط موافقة القاضي والنيابة العامة الى جانب موافقة وزير العدل</w:t>
      </w:r>
      <w:r>
        <w:rPr>
          <w:rFonts w:asciiTheme="minorBidi" w:hAnsiTheme="minorBidi"/>
          <w:sz w:val="32"/>
          <w:szCs w:val="32"/>
          <w:vertAlign w:val="superscript"/>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lang w:bidi="ar-EG"/>
        </w:rPr>
      </w:pPr>
      <w:r>
        <w:rPr>
          <w:rFonts w:asciiTheme="minorBidi" w:hAnsiTheme="minorBidi"/>
          <w:sz w:val="28"/>
          <w:szCs w:val="28"/>
          <w:rtl/>
          <w:lang w:bidi="ar-EG"/>
        </w:rPr>
        <w:t xml:space="preserve">    كما أن المشرع الأمريكي أجاز في المادة (2518/7/ب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قانون الجرائم والإجراءات الجنائية اللجوء الى هذه الإجراءات لمدة 48 ساعة من دون الحصول على إذن مسبق من الجهات المختصة وذلك في بعض حالات الاستعمال التي تقتضيها الضرورة الملجئة المحددة في القانون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وإذا انقضت تلك المدة وجب الحصول على إذن للاستمرار في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وإلا وجب إنهاؤه فوراً . فبعض سلطات التحقيق والشرطة التي تؤيد هذه الإجراءات تتعارض مع ضرورة الإشراف القضائي بحجة أن استخدام التسجيل </w:t>
      </w:r>
      <w:proofErr w:type="spellStart"/>
      <w:r>
        <w:rPr>
          <w:rFonts w:asciiTheme="minorBidi" w:hAnsiTheme="minorBidi"/>
          <w:sz w:val="28"/>
          <w:szCs w:val="28"/>
          <w:rtl/>
          <w:lang w:bidi="ar-EG"/>
        </w:rPr>
        <w:t>والتنصت</w:t>
      </w:r>
      <w:proofErr w:type="spellEnd"/>
      <w:r>
        <w:rPr>
          <w:rFonts w:asciiTheme="minorBidi" w:hAnsiTheme="minorBidi"/>
          <w:sz w:val="28"/>
          <w:szCs w:val="28"/>
          <w:rtl/>
          <w:lang w:bidi="ar-EG"/>
        </w:rPr>
        <w:t xml:space="preserve"> يتطلب السرية التامة كما إنها تتطلب السرعة وإخضاع الأمر لاستصدار إذن من القضاء فيه تأخير وتعقيد للإجراءات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8"/>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ولقد خول القانون رئيس الولايات المتحدة الأمريكي أن يأمر باللجوء لهذه الإجراءات دون أي رقابة قضائية في الحالات التي تقتضيها أغراض المخابرات ومكافحة التجسس في مواجهة القوى الخارجية وفي حالة وجود أخطار تهدد حكومة الولايات المتحدة وقد أثار هذا التخويل جدلاً كبيراً لدى الفقه والقضاء في الولايات المتحدة ومع ذلك بقي نافذاً ومعمولاً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حالياً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29"/>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الثاني </w:t>
      </w:r>
      <w:r>
        <w:rPr>
          <w:rFonts w:asciiTheme="minorBidi" w:hAnsiTheme="minorBidi"/>
          <w:b/>
          <w:bCs/>
          <w:sz w:val="28"/>
          <w:szCs w:val="28"/>
          <w:rtl/>
          <w:lang w:bidi="ar-EG"/>
        </w:rPr>
        <w:t xml:space="preserve"> : التشريعات العربية .</w:t>
      </w:r>
    </w:p>
    <w:p w:rsidR="007B33E4" w:rsidRPr="00AA5A76" w:rsidRDefault="007B33E4" w:rsidP="007B33E4">
      <w:pPr>
        <w:spacing w:line="360" w:lineRule="auto"/>
        <w:ind w:left="360"/>
        <w:jc w:val="lowKashida"/>
        <w:rPr>
          <w:rFonts w:asciiTheme="minorBidi" w:hAnsiTheme="minorBidi"/>
          <w:sz w:val="28"/>
          <w:szCs w:val="28"/>
          <w:rtl/>
          <w:lang w:bidi="ar-EG"/>
        </w:rPr>
      </w:pPr>
      <w:r>
        <w:rPr>
          <w:rFonts w:asciiTheme="minorBidi" w:hAnsiTheme="minorBidi" w:hint="cs"/>
          <w:sz w:val="28"/>
          <w:szCs w:val="28"/>
          <w:rtl/>
          <w:lang w:bidi="ar-EG"/>
        </w:rPr>
        <w:lastRenderedPageBreak/>
        <w:t xml:space="preserve">أولا : </w:t>
      </w:r>
      <w:r w:rsidRPr="00AA5A76">
        <w:rPr>
          <w:rFonts w:asciiTheme="minorBidi" w:hAnsiTheme="minorBidi"/>
          <w:sz w:val="28"/>
          <w:szCs w:val="28"/>
          <w:rtl/>
          <w:lang w:bidi="ar-EG"/>
        </w:rPr>
        <w:t>المشرع المصري.</w:t>
      </w:r>
    </w:p>
    <w:p w:rsidR="007B33E4" w:rsidRDefault="007B33E4" w:rsidP="007B33E4">
      <w:pPr>
        <w:spacing w:line="360" w:lineRule="auto"/>
        <w:jc w:val="lowKashida"/>
        <w:rPr>
          <w:rFonts w:asciiTheme="minorBidi" w:hAnsiTheme="minorBidi"/>
          <w:sz w:val="28"/>
          <w:szCs w:val="28"/>
          <w:lang w:bidi="ar-EG"/>
        </w:rPr>
      </w:pPr>
      <w:r>
        <w:rPr>
          <w:rFonts w:asciiTheme="minorBidi" w:hAnsiTheme="minorBidi"/>
          <w:sz w:val="28"/>
          <w:szCs w:val="28"/>
          <w:rtl/>
          <w:lang w:bidi="ar-EG"/>
        </w:rPr>
        <w:t xml:space="preserve">   إن المشرع المصري أجاز لجهات عديدة الإذن بتسجيل المحادثات أو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عليها بحسب الأحوال المنصوص عليها وكالآتي :</w:t>
      </w:r>
    </w:p>
    <w:p w:rsidR="007B33E4" w:rsidRPr="00AA5A76" w:rsidRDefault="007B33E4" w:rsidP="007B33E4">
      <w:pPr>
        <w:pStyle w:val="a4"/>
        <w:numPr>
          <w:ilvl w:val="0"/>
          <w:numId w:val="2"/>
        </w:numPr>
        <w:spacing w:line="360" w:lineRule="auto"/>
        <w:jc w:val="lowKashida"/>
        <w:rPr>
          <w:rFonts w:asciiTheme="minorBidi" w:hAnsiTheme="minorBidi"/>
          <w:sz w:val="28"/>
          <w:szCs w:val="28"/>
          <w:rtl/>
          <w:lang w:bidi="ar-EG"/>
        </w:rPr>
      </w:pPr>
      <w:r w:rsidRPr="00AA5A76">
        <w:rPr>
          <w:rFonts w:asciiTheme="minorBidi" w:hAnsiTheme="minorBidi"/>
          <w:sz w:val="28"/>
          <w:szCs w:val="28"/>
          <w:rtl/>
          <w:lang w:bidi="ar-EG"/>
        </w:rPr>
        <w:t xml:space="preserve">سلطة قاضي التحقيق بإصدار الإذن </w:t>
      </w:r>
    </w:p>
    <w:p w:rsidR="007B33E4" w:rsidRDefault="007B33E4" w:rsidP="007B33E4">
      <w:pPr>
        <w:spacing w:line="360" w:lineRule="auto"/>
        <w:jc w:val="lowKashida"/>
        <w:rPr>
          <w:rFonts w:asciiTheme="minorBidi" w:hAnsiTheme="minorBidi"/>
          <w:sz w:val="32"/>
          <w:szCs w:val="32"/>
          <w:vertAlign w:val="superscript"/>
          <w:lang w:bidi="ar-EG"/>
        </w:rPr>
      </w:pPr>
      <w:r>
        <w:rPr>
          <w:rFonts w:asciiTheme="minorBidi" w:hAnsiTheme="minorBidi"/>
          <w:sz w:val="28"/>
          <w:szCs w:val="28"/>
          <w:rtl/>
          <w:lang w:bidi="ar-EG"/>
        </w:rPr>
        <w:t xml:space="preserve"> </w:t>
      </w:r>
      <w:r>
        <w:rPr>
          <w:rFonts w:asciiTheme="minorBidi" w:hAnsiTheme="minorBidi" w:hint="cs"/>
          <w:sz w:val="28"/>
          <w:szCs w:val="28"/>
          <w:rtl/>
          <w:lang w:bidi="ar-EG"/>
        </w:rPr>
        <w:t xml:space="preserve">    لقاضي التحقيق أن يصدر الإذن بالتسجيل أو </w:t>
      </w:r>
      <w:proofErr w:type="spellStart"/>
      <w:r>
        <w:rPr>
          <w:rFonts w:asciiTheme="minorBidi" w:hAnsiTheme="minorBidi" w:hint="cs"/>
          <w:sz w:val="28"/>
          <w:szCs w:val="28"/>
          <w:rtl/>
          <w:lang w:bidi="ar-EG"/>
        </w:rPr>
        <w:t>التنصت</w:t>
      </w:r>
      <w:proofErr w:type="spellEnd"/>
      <w:r>
        <w:rPr>
          <w:rFonts w:asciiTheme="minorBidi" w:hAnsiTheme="minorBidi" w:hint="cs"/>
          <w:sz w:val="28"/>
          <w:szCs w:val="28"/>
          <w:rtl/>
          <w:lang w:bidi="ar-EG"/>
        </w:rPr>
        <w:t xml:space="preserve"> إذا كان منتدباً للتحقيق في الجريمة وهذا ما نصت عليه المادة (95</w:t>
      </w:r>
      <w:proofErr w:type="spellStart"/>
      <w:r>
        <w:rPr>
          <w:rFonts w:asciiTheme="minorBidi" w:hAnsiTheme="minorBidi" w:hint="cs"/>
          <w:sz w:val="28"/>
          <w:szCs w:val="28"/>
          <w:rtl/>
          <w:lang w:bidi="ar-EG"/>
        </w:rPr>
        <w:t>)</w:t>
      </w:r>
      <w:proofErr w:type="spellEnd"/>
      <w:r>
        <w:rPr>
          <w:rFonts w:asciiTheme="minorBidi" w:hAnsiTheme="minorBidi" w:hint="cs"/>
          <w:sz w:val="28"/>
          <w:szCs w:val="28"/>
          <w:rtl/>
          <w:lang w:bidi="ar-EG"/>
        </w:rPr>
        <w:t xml:space="preserve"> من قانون الإجراءات الجنائية بقولها </w:t>
      </w:r>
      <w:proofErr w:type="spellStart"/>
      <w:r>
        <w:rPr>
          <w:rFonts w:asciiTheme="minorBidi" w:hAnsiTheme="minorBidi" w:hint="cs"/>
          <w:sz w:val="28"/>
          <w:szCs w:val="28"/>
          <w:rtl/>
          <w:lang w:bidi="ar-EG"/>
        </w:rPr>
        <w:t>(</w:t>
      </w:r>
      <w:proofErr w:type="spellEnd"/>
      <w:r>
        <w:rPr>
          <w:rFonts w:asciiTheme="minorBidi" w:hAnsiTheme="minorBidi" w:hint="cs"/>
          <w:sz w:val="28"/>
          <w:szCs w:val="28"/>
          <w:rtl/>
          <w:lang w:bidi="ar-EG"/>
        </w:rPr>
        <w:t xml:space="preserve"> لقاضي التحقيق أن يأمر بضبط جميع الخطابات ... وأن يأمر بمراقبة المحادثات السلكية واللاسلكية أو إجراء تسجيلات لأحاديث جرت في مكان خاص </w:t>
      </w:r>
      <w:proofErr w:type="spellStart"/>
      <w:r>
        <w:rPr>
          <w:rFonts w:asciiTheme="minorBidi" w:hAnsiTheme="minorBidi" w:hint="cs"/>
          <w:sz w:val="28"/>
          <w:szCs w:val="28"/>
          <w:rtl/>
          <w:lang w:bidi="ar-EG"/>
        </w:rPr>
        <w:t>)</w:t>
      </w:r>
      <w:proofErr w:type="spellEnd"/>
      <w:r>
        <w:rPr>
          <w:rFonts w:asciiTheme="minorBidi" w:hAnsiTheme="minorBidi" w:hint="cs"/>
          <w:sz w:val="28"/>
          <w:szCs w:val="28"/>
          <w:rtl/>
          <w:lang w:bidi="ar-EG"/>
        </w:rPr>
        <w:t xml:space="preserve"> والجرائم التي يملك قاضي التحقيق </w:t>
      </w:r>
      <w:proofErr w:type="spellStart"/>
      <w:r>
        <w:rPr>
          <w:rFonts w:asciiTheme="minorBidi" w:hAnsiTheme="minorBidi" w:hint="cs"/>
          <w:sz w:val="28"/>
          <w:szCs w:val="28"/>
          <w:rtl/>
          <w:lang w:bidi="ar-EG"/>
        </w:rPr>
        <w:t>التحقيق</w:t>
      </w:r>
      <w:proofErr w:type="spellEnd"/>
      <w:r>
        <w:rPr>
          <w:rFonts w:asciiTheme="minorBidi" w:hAnsiTheme="minorBidi" w:hint="cs"/>
          <w:sz w:val="28"/>
          <w:szCs w:val="28"/>
          <w:rtl/>
          <w:lang w:bidi="ar-EG"/>
        </w:rPr>
        <w:t xml:space="preserve"> فيها واتخاذ الإجراءات المذكورة هي جميع الجنايات المعاقب عليها بالحبس مدة تزيد على ثلاثة أشهر هذا على وفق المادة (64</w:t>
      </w:r>
      <w:proofErr w:type="spellStart"/>
      <w:r>
        <w:rPr>
          <w:rFonts w:asciiTheme="minorBidi" w:hAnsiTheme="minorBidi" w:hint="cs"/>
          <w:sz w:val="28"/>
          <w:szCs w:val="28"/>
          <w:rtl/>
          <w:lang w:bidi="ar-EG"/>
        </w:rPr>
        <w:t>)</w:t>
      </w:r>
      <w:proofErr w:type="spellEnd"/>
      <w:r>
        <w:rPr>
          <w:rFonts w:asciiTheme="minorBidi" w:hAnsiTheme="minorBidi" w:hint="cs"/>
          <w:sz w:val="28"/>
          <w:szCs w:val="28"/>
          <w:rtl/>
          <w:lang w:bidi="ar-EG"/>
        </w:rPr>
        <w:t xml:space="preserve"> من القانون المذكور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0"/>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p>
    <w:p w:rsidR="007B33E4" w:rsidRPr="00AA5A76" w:rsidRDefault="007B33E4" w:rsidP="007B33E4">
      <w:pPr>
        <w:pStyle w:val="a4"/>
        <w:numPr>
          <w:ilvl w:val="0"/>
          <w:numId w:val="2"/>
        </w:numPr>
        <w:spacing w:line="360" w:lineRule="auto"/>
        <w:jc w:val="lowKashida"/>
        <w:rPr>
          <w:rFonts w:asciiTheme="minorBidi" w:hAnsiTheme="minorBidi"/>
          <w:sz w:val="28"/>
          <w:szCs w:val="28"/>
          <w:rtl/>
          <w:lang w:bidi="ar-EG"/>
        </w:rPr>
      </w:pPr>
      <w:r w:rsidRPr="00AA5A76">
        <w:rPr>
          <w:rFonts w:asciiTheme="minorBidi" w:hAnsiTheme="minorBidi"/>
          <w:sz w:val="28"/>
          <w:szCs w:val="28"/>
          <w:rtl/>
          <w:lang w:bidi="ar-EG"/>
        </w:rPr>
        <w:t xml:space="preserve">سلطة القاضي الجزائي </w:t>
      </w:r>
    </w:p>
    <w:p w:rsidR="007B33E4" w:rsidRDefault="007B33E4" w:rsidP="007B33E4">
      <w:pPr>
        <w:spacing w:line="360" w:lineRule="auto"/>
        <w:ind w:left="360"/>
        <w:jc w:val="lowKashida"/>
        <w:rPr>
          <w:rFonts w:asciiTheme="minorBidi" w:hAnsiTheme="minorBidi"/>
          <w:sz w:val="28"/>
          <w:szCs w:val="28"/>
          <w:lang w:bidi="ar-EG"/>
        </w:rPr>
      </w:pPr>
      <w:r>
        <w:rPr>
          <w:rFonts w:asciiTheme="minorBidi" w:hAnsiTheme="minorBidi"/>
          <w:sz w:val="28"/>
          <w:szCs w:val="28"/>
          <w:rtl/>
          <w:lang w:bidi="ar-EG"/>
        </w:rPr>
        <w:t xml:space="preserve">    يختص القاضي الجزائي بإصدار أمرٍ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على المحادثات السلكية واللاسلكية وتسجيل المحادثات التي تجري في الأماكن الخاصة في الحالات التي تتولى النيابة العامة فيها التحقيق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وفي غير الجرائم التي يكون لها سلطة قاضي التحقيق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وللقاضي سلطة تقديرية في إصدار الإذن أو رفضه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فالقاعدة العامة هي وجوب حصول النيابة العامة على موافقة القاضي الجزائي قبل مباشرة هذه الإجراءات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1"/>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r>
        <w:rPr>
          <w:rFonts w:asciiTheme="minorBidi" w:hAnsiTheme="minorBidi"/>
          <w:sz w:val="28"/>
          <w:szCs w:val="28"/>
          <w:rtl/>
          <w:lang w:bidi="ar-EG"/>
        </w:rPr>
        <w:br/>
        <w:t xml:space="preserve">وقد قضت محكمة النقض أن استصدار النيابة العامة إذناً من القاضي الجزائي لإجراء تسجيل لمحادثات جرت في مكان خاص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بعد أن اتصلت بمحضر التحقيق وقدرت كفايتها </w:t>
      </w:r>
      <w:proofErr w:type="spellStart"/>
      <w:r>
        <w:rPr>
          <w:rFonts w:asciiTheme="minorBidi" w:hAnsiTheme="minorBidi"/>
          <w:sz w:val="28"/>
          <w:szCs w:val="28"/>
          <w:rtl/>
          <w:lang w:bidi="ar-EG"/>
        </w:rPr>
        <w:t>لتسويغ</w:t>
      </w:r>
      <w:proofErr w:type="spellEnd"/>
      <w:r>
        <w:rPr>
          <w:rFonts w:asciiTheme="minorBidi" w:hAnsiTheme="minorBidi"/>
          <w:sz w:val="28"/>
          <w:szCs w:val="28"/>
          <w:rtl/>
          <w:lang w:bidi="ar-EG"/>
        </w:rPr>
        <w:t xml:space="preserve"> الإجراء هو عمل من أعمال التحقيق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2"/>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w:t>
      </w:r>
    </w:p>
    <w:p w:rsidR="007B33E4" w:rsidRDefault="007B33E4" w:rsidP="007B33E4">
      <w:pPr>
        <w:pStyle w:val="a4"/>
        <w:numPr>
          <w:ilvl w:val="0"/>
          <w:numId w:val="2"/>
        </w:num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سلطة النيابة العامة </w:t>
      </w:r>
    </w:p>
    <w:p w:rsidR="007B33E4" w:rsidRDefault="007B33E4" w:rsidP="007B33E4">
      <w:pPr>
        <w:spacing w:line="360" w:lineRule="auto"/>
        <w:jc w:val="lowKashida"/>
        <w:rPr>
          <w:rFonts w:asciiTheme="minorBidi" w:hAnsiTheme="minorBidi"/>
          <w:sz w:val="28"/>
          <w:szCs w:val="28"/>
          <w:lang w:bidi="ar-EG"/>
        </w:rPr>
      </w:pPr>
      <w:r>
        <w:rPr>
          <w:rFonts w:asciiTheme="minorBidi" w:hAnsiTheme="minorBidi"/>
          <w:sz w:val="28"/>
          <w:szCs w:val="28"/>
          <w:rtl/>
          <w:lang w:bidi="ar-EG"/>
        </w:rPr>
        <w:lastRenderedPageBreak/>
        <w:t xml:space="preserve">    منحت المادة (206 مكرراً</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قانون الإجراءات الجنائية لأعضاء النيابة العامة من درجة رئيس نيابة على الأقل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بالإضافة الى الاختصاصات المقررة للنيابة العامة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سلطات قاضي التحقيق في التحقيق في بعض الجرائم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3"/>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وبذلك فقد أصبح للنيابة العامة الحق في تسجيل المحادثات </w:t>
      </w:r>
      <w:proofErr w:type="spellStart"/>
      <w:r>
        <w:rPr>
          <w:rFonts w:asciiTheme="minorBidi" w:hAnsiTheme="minorBidi"/>
          <w:sz w:val="28"/>
          <w:szCs w:val="28"/>
          <w:rtl/>
          <w:lang w:bidi="ar-EG"/>
        </w:rPr>
        <w:t>والتنصت</w:t>
      </w:r>
      <w:proofErr w:type="spellEnd"/>
      <w:r>
        <w:rPr>
          <w:rFonts w:asciiTheme="minorBidi" w:hAnsiTheme="minorBidi"/>
          <w:sz w:val="28"/>
          <w:szCs w:val="28"/>
          <w:rtl/>
          <w:lang w:bidi="ar-EG"/>
        </w:rPr>
        <w:t xml:space="preserve"> عليها مباشرة من دون اللجوء الى القاضي الجزائي . ويلاحظ أن القانون اشترط وجوب صدور الإذن من درجة رئيس نيابة على الأقل ويترتب على مخالفة ذلك بطلان الأمر وعلة ذلك أن المشرع يتطلب فيمن يصدر هذا الإذن درجة من الخبرة القضائية تتناسب مع خطورة الإجراء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4"/>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w:t>
      </w:r>
    </w:p>
    <w:p w:rsidR="007B33E4" w:rsidRDefault="007B33E4" w:rsidP="007B33E4">
      <w:pPr>
        <w:pStyle w:val="a4"/>
        <w:numPr>
          <w:ilvl w:val="0"/>
          <w:numId w:val="2"/>
        </w:num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اختصاص رئيس المحكمة </w:t>
      </w:r>
      <w:proofErr w:type="spellStart"/>
      <w:r>
        <w:rPr>
          <w:rFonts w:asciiTheme="minorBidi" w:hAnsiTheme="minorBidi"/>
          <w:sz w:val="28"/>
          <w:szCs w:val="28"/>
          <w:rtl/>
          <w:lang w:bidi="ar-EG"/>
        </w:rPr>
        <w:t>الإبتدائية</w:t>
      </w:r>
      <w:proofErr w:type="spellEnd"/>
    </w:p>
    <w:p w:rsidR="007B33E4" w:rsidRDefault="007B33E4" w:rsidP="007B33E4">
      <w:pPr>
        <w:spacing w:line="360" w:lineRule="auto"/>
        <w:jc w:val="lowKashida"/>
        <w:rPr>
          <w:rFonts w:asciiTheme="minorBidi" w:hAnsiTheme="minorBidi"/>
          <w:sz w:val="28"/>
          <w:szCs w:val="28"/>
          <w:lang w:bidi="ar-EG"/>
        </w:rPr>
      </w:pPr>
      <w:r>
        <w:rPr>
          <w:rFonts w:asciiTheme="minorBidi" w:hAnsiTheme="minorBidi"/>
          <w:sz w:val="28"/>
          <w:szCs w:val="28"/>
          <w:rtl/>
          <w:lang w:bidi="ar-EG"/>
        </w:rPr>
        <w:t xml:space="preserve">   أعطت المادة (95</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مكرراً من قانون الاجراءات الجنائية الاختصاص لرئيس المحكمة الابتدائية المختصة في ان يأمر بناءً على تقرير مدير عام مصلحة التليفونات وشكوى المجني عليه في أحدى الجرائم المنصوص عليها في المادتين 166 مكرراً </w:t>
      </w:r>
      <w:proofErr w:type="spellStart"/>
      <w:r>
        <w:rPr>
          <w:rFonts w:asciiTheme="minorBidi" w:hAnsiTheme="minorBidi"/>
          <w:sz w:val="28"/>
          <w:szCs w:val="28"/>
          <w:rtl/>
          <w:lang w:bidi="ar-EG"/>
        </w:rPr>
        <w:t>و208</w:t>
      </w:r>
      <w:proofErr w:type="spellEnd"/>
      <w:r>
        <w:rPr>
          <w:rFonts w:asciiTheme="minorBidi" w:hAnsiTheme="minorBidi"/>
          <w:sz w:val="28"/>
          <w:szCs w:val="28"/>
          <w:rtl/>
          <w:lang w:bidi="ar-EG"/>
        </w:rPr>
        <w:t xml:space="preserve"> مكرراً في قانون العقوبات بوضع التليفون الذي ارتكبت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هذه الجرائم تحت الرقابة ضمن المدة التي يحددها.</w:t>
      </w:r>
    </w:p>
    <w:p w:rsidR="007B33E4" w:rsidRDefault="007B33E4" w:rsidP="007B33E4">
      <w:pPr>
        <w:spacing w:line="360" w:lineRule="auto"/>
        <w:jc w:val="lowKashida"/>
        <w:rPr>
          <w:rFonts w:asciiTheme="minorBidi" w:hAnsiTheme="minorBidi"/>
          <w:sz w:val="28"/>
          <w:szCs w:val="28"/>
          <w:lang w:bidi="ar-EG"/>
        </w:rPr>
      </w:pPr>
      <w:r>
        <w:rPr>
          <w:rFonts w:asciiTheme="minorBidi" w:hAnsiTheme="minorBidi"/>
          <w:sz w:val="28"/>
          <w:szCs w:val="28"/>
          <w:rtl/>
          <w:lang w:bidi="ar-EG"/>
        </w:rPr>
        <w:t xml:space="preserve">ويهدف هذا الإجراء الى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المحادثات التليفونية عن طريق التليفون الموضوع تحت الرقابة أو تسجيلها لاستمداد الدليل منها على ارتكاب الجريمة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5"/>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ويختلف هذا الإجراء عن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المحادثات السلكية واللاسلكية في أنه غير محدد الموضوع بمحادثة أو محادثات معينة وإنما يشمل جميع المحادثات التي تجري عن طريق التليفون الخاضع للمراقبة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ويشترط لوضع جهاز تليفوني تحت المراقبة عدة شروط شكلية وأخرى موضوعية ،فمن حيث الاختصاص فقد عقده لرئيس المحكمة الابتدائية المختصة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ومن حيث المجال فقد حصره في جرائم محددة وهي التسبب عمداً في إزعاج الغير بإساءة استعمال أجهزة المواصلات التليفونية والقذف والسب عن طريق التليفون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ويتعين أن تتوافر دلائل قوية  تفيد ان المتهم استعان بالجهاز التليفوني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ويقدر رئيس المحكمة الابتدائية هذه الدلائل </w:t>
      </w:r>
      <w:r>
        <w:rPr>
          <w:rFonts w:asciiTheme="minorBidi" w:hAnsiTheme="minorBidi"/>
          <w:sz w:val="28"/>
          <w:szCs w:val="28"/>
          <w:rtl/>
          <w:lang w:bidi="ar-EG"/>
        </w:rPr>
        <w:lastRenderedPageBreak/>
        <w:t xml:space="preserve">ومدة قوتها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يجب أن يصدر الإذن بناءً على شكوى من المجني عليه وتقرير يصدره مدير مصلحة التليفونات على أن يكون الإذن محدد المدة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6"/>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Pr="00AA5A76" w:rsidRDefault="007B33E4" w:rsidP="007B33E4">
      <w:pPr>
        <w:spacing w:line="360" w:lineRule="auto"/>
        <w:ind w:left="360"/>
        <w:jc w:val="lowKashida"/>
        <w:rPr>
          <w:rFonts w:asciiTheme="minorBidi" w:hAnsiTheme="minorBidi"/>
          <w:sz w:val="28"/>
          <w:szCs w:val="28"/>
          <w:rtl/>
          <w:lang w:bidi="ar-EG"/>
        </w:rPr>
      </w:pPr>
      <w:r>
        <w:rPr>
          <w:rFonts w:asciiTheme="minorBidi" w:hAnsiTheme="minorBidi" w:hint="cs"/>
          <w:sz w:val="28"/>
          <w:szCs w:val="28"/>
          <w:rtl/>
          <w:lang w:bidi="ar-EG"/>
        </w:rPr>
        <w:t xml:space="preserve">ثانيا : </w:t>
      </w:r>
      <w:r w:rsidRPr="00AA5A76">
        <w:rPr>
          <w:rFonts w:asciiTheme="minorBidi" w:hAnsiTheme="minorBidi"/>
          <w:sz w:val="28"/>
          <w:szCs w:val="28"/>
          <w:rtl/>
          <w:lang w:bidi="ar-EG"/>
        </w:rPr>
        <w:t>المشرع الاردني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فيما يخص المشرع الأردني فانه لم يُشِر الى تسجيل المحادثات لكنه عالج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المحادثات الهاتفية في قانون أصول المحاكمات الجزائية رقم (24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لسنة (1988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إذ اشترط في المادة (88</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7"/>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ضرورة صدور إذن من النيابة العامة وهي المدعي العام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8"/>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32"/>
          <w:szCs w:val="32"/>
          <w:rtl/>
          <w:lang w:bidi="ar-EG"/>
        </w:rPr>
        <w:t>،</w:t>
      </w:r>
      <w:proofErr w:type="spellEnd"/>
      <w:r>
        <w:rPr>
          <w:rFonts w:asciiTheme="minorBidi" w:hAnsiTheme="minorBidi"/>
          <w:sz w:val="32"/>
          <w:szCs w:val="32"/>
          <w:rtl/>
          <w:lang w:bidi="ar-EG"/>
        </w:rPr>
        <w:t xml:space="preserve"> </w:t>
      </w:r>
      <w:r>
        <w:rPr>
          <w:rFonts w:asciiTheme="minorBidi" w:hAnsiTheme="minorBidi"/>
          <w:sz w:val="28"/>
          <w:szCs w:val="28"/>
          <w:rtl/>
          <w:lang w:bidi="ar-EG"/>
        </w:rPr>
        <w:t xml:space="preserve">وهذا يعني أنها لم تعطي سلطة إصدار الإذن باتخاذ الإجراء المشار إليه من قبل السلطة القضائية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39"/>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الثالث </w:t>
      </w:r>
      <w:r>
        <w:rPr>
          <w:rFonts w:asciiTheme="minorBidi" w:hAnsiTheme="minorBidi"/>
          <w:b/>
          <w:bCs/>
          <w:sz w:val="28"/>
          <w:szCs w:val="28"/>
          <w:rtl/>
          <w:lang w:bidi="ar-EG"/>
        </w:rPr>
        <w:t xml:space="preserve"> : المشرع العراقي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إن قانون أصول المحاكمات الجزائية لم ينظم هذه الإجراءات ولم يُشِر إلى جواز اللجوء إلى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المحادثات أو تسجيلها تحقيقاً للصالح العام على الرغم من أن المادة  (40</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الدستور العراقي النافذ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0"/>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أجازت اللجوء الى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المحادثات الهاتفية بناءً على إذن من السلطة القضائية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وهذا يعد نقصاً تشريعياً يعتري قانون أصول المحاكمات ينبغي تلافيه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b/>
          <w:bCs/>
          <w:sz w:val="28"/>
          <w:szCs w:val="28"/>
          <w:rtl/>
          <w:lang w:bidi="ar-EG"/>
        </w:rPr>
        <w:t>ال</w:t>
      </w:r>
      <w:r>
        <w:rPr>
          <w:rFonts w:asciiTheme="minorBidi" w:hAnsiTheme="minorBidi" w:hint="cs"/>
          <w:b/>
          <w:bCs/>
          <w:sz w:val="28"/>
          <w:szCs w:val="28"/>
          <w:rtl/>
          <w:lang w:bidi="ar-EG"/>
        </w:rPr>
        <w:t>مطلب</w:t>
      </w:r>
      <w:r>
        <w:rPr>
          <w:rFonts w:asciiTheme="minorBidi" w:hAnsiTheme="minorBidi"/>
          <w:b/>
          <w:bCs/>
          <w:sz w:val="28"/>
          <w:szCs w:val="28"/>
          <w:rtl/>
          <w:lang w:bidi="ar-EG"/>
        </w:rPr>
        <w:t xml:space="preserve"> الثاني </w:t>
      </w:r>
      <w:proofErr w:type="spellStart"/>
      <w:r>
        <w:rPr>
          <w:rFonts w:asciiTheme="minorBidi" w:hAnsiTheme="minorBidi"/>
          <w:b/>
          <w:bCs/>
          <w:sz w:val="28"/>
          <w:szCs w:val="28"/>
          <w:rtl/>
          <w:lang w:bidi="ar-EG"/>
        </w:rPr>
        <w:t>:</w:t>
      </w:r>
      <w:proofErr w:type="spellEnd"/>
      <w:r>
        <w:rPr>
          <w:rFonts w:asciiTheme="minorBidi" w:hAnsiTheme="minorBidi"/>
          <w:b/>
          <w:bCs/>
          <w:sz w:val="28"/>
          <w:szCs w:val="28"/>
          <w:rtl/>
          <w:lang w:bidi="ar-EG"/>
        </w:rPr>
        <w:t xml:space="preserve"> </w:t>
      </w:r>
      <w:proofErr w:type="spellStart"/>
      <w:r>
        <w:rPr>
          <w:rFonts w:asciiTheme="minorBidi" w:hAnsiTheme="minorBidi"/>
          <w:b/>
          <w:bCs/>
          <w:sz w:val="28"/>
          <w:szCs w:val="28"/>
          <w:rtl/>
          <w:lang w:bidi="ar-EG"/>
        </w:rPr>
        <w:t>مشتملات</w:t>
      </w:r>
      <w:proofErr w:type="spellEnd"/>
      <w:r>
        <w:rPr>
          <w:rFonts w:asciiTheme="minorBidi" w:hAnsiTheme="minorBidi"/>
          <w:b/>
          <w:bCs/>
          <w:sz w:val="28"/>
          <w:szCs w:val="28"/>
          <w:rtl/>
          <w:lang w:bidi="ar-EG"/>
        </w:rPr>
        <w:t xml:space="preserve"> الإذن </w:t>
      </w:r>
      <w:proofErr w:type="spellStart"/>
      <w:r>
        <w:rPr>
          <w:rFonts w:asciiTheme="minorBidi" w:hAnsiTheme="minorBidi"/>
          <w:b/>
          <w:bCs/>
          <w:sz w:val="28"/>
          <w:szCs w:val="28"/>
          <w:rtl/>
          <w:lang w:bidi="ar-EG"/>
        </w:rPr>
        <w:t>.</w:t>
      </w:r>
      <w:proofErr w:type="spellEnd"/>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     إن الإذن الذي تصدره الجهات المختصة يجب أن </w:t>
      </w:r>
      <w:proofErr w:type="spellStart"/>
      <w:r>
        <w:rPr>
          <w:rFonts w:asciiTheme="minorBidi" w:hAnsiTheme="minorBidi"/>
          <w:sz w:val="28"/>
          <w:szCs w:val="28"/>
          <w:rtl/>
          <w:lang w:bidi="ar-EG"/>
        </w:rPr>
        <w:t>يشتمل</w:t>
      </w:r>
      <w:proofErr w:type="spellEnd"/>
      <w:r>
        <w:rPr>
          <w:rFonts w:asciiTheme="minorBidi" w:hAnsiTheme="minorBidi"/>
          <w:sz w:val="28"/>
          <w:szCs w:val="28"/>
          <w:rtl/>
          <w:lang w:bidi="ar-EG"/>
        </w:rPr>
        <w:t xml:space="preserve"> على مجموعة من الأمور التي تعد من الضمانات التي تنأى بحرية المحادثات الشخصية وحرمتها بعيداً عن الانتهاك نظراً لما أشرنا اليه من خطورة هذه الإجراءات </w:t>
      </w:r>
      <w:proofErr w:type="spellStart"/>
      <w:r>
        <w:rPr>
          <w:sz w:val="28"/>
          <w:szCs w:val="28"/>
          <w:rtl/>
        </w:rPr>
        <w:t>،</w:t>
      </w:r>
      <w:proofErr w:type="spellEnd"/>
      <w:r>
        <w:rPr>
          <w:sz w:val="28"/>
          <w:szCs w:val="28"/>
          <w:rtl/>
        </w:rPr>
        <w:t xml:space="preserve"> </w:t>
      </w:r>
      <w:r>
        <w:rPr>
          <w:rFonts w:asciiTheme="minorBidi" w:hAnsiTheme="minorBidi"/>
          <w:sz w:val="28"/>
          <w:szCs w:val="28"/>
          <w:rtl/>
          <w:lang w:bidi="ar-EG"/>
        </w:rPr>
        <w:t>ويلاحظ ان التشريعات التي نظمت هذه الإجراءات تختلف في بعض جزئيات الإذن وما يجب أن يتضمنه لذلك سنبحث في الأمور التي يجب أن يتضمنها الإذن بحيث تحقق السبيل الأمثل عند اللجوء الى هذه الإجراءات.</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الفرع الأول</w:t>
      </w:r>
      <w:r>
        <w:rPr>
          <w:rFonts w:asciiTheme="minorBidi" w:hAnsiTheme="minorBidi"/>
          <w:b/>
          <w:bCs/>
          <w:sz w:val="28"/>
          <w:szCs w:val="28"/>
          <w:lang w:bidi="ar-EG"/>
        </w:rPr>
        <w:t xml:space="preserve"> </w:t>
      </w:r>
      <w:r>
        <w:rPr>
          <w:rFonts w:asciiTheme="minorBidi" w:hAnsiTheme="minorBidi"/>
          <w:b/>
          <w:bCs/>
          <w:sz w:val="28"/>
          <w:szCs w:val="28"/>
          <w:rtl/>
          <w:lang w:bidi="ar-EG"/>
        </w:rPr>
        <w:t>:</w:t>
      </w:r>
      <w:r>
        <w:rPr>
          <w:rFonts w:asciiTheme="minorBidi" w:hAnsiTheme="minorBidi"/>
          <w:b/>
          <w:bCs/>
          <w:sz w:val="28"/>
          <w:szCs w:val="28"/>
          <w:lang w:bidi="ar-EG"/>
        </w:rPr>
        <w:t xml:space="preserve"> </w:t>
      </w:r>
      <w:r>
        <w:rPr>
          <w:rFonts w:asciiTheme="minorBidi" w:hAnsiTheme="minorBidi"/>
          <w:b/>
          <w:bCs/>
          <w:sz w:val="28"/>
          <w:szCs w:val="28"/>
          <w:rtl/>
          <w:lang w:bidi="ar-EG"/>
        </w:rPr>
        <w:t>يجب أن يكون الإذن محدد المدة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إن المدة مرتبطة في أساسها بتحقيق الغرض من الإجراءات وهو ظهور الحقيقة فالوقوف على الحقيقة وظهورها هو الضرورة التي تقتضي اللجوء لهذه الإجراءات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فإذا تبيت أو بدت بَعض جوانبها انتهى المبرر من هذه الإجراءات ووجب رفعها ولو لم تصل الى نهاية مدتها  ،وإذا وصلت هذه المدة الى نهايتها وكان مقتضاها هو إظهار الحقيقة ولم يتحقق بعد فانه يصح تجديدها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1"/>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وقد حرصت التشريعات على تحديد مدة معينة لهذا الإجراء كي لا تبقى حرمة المحادثات الشخصية مهددة بصورة مستمرة وللحد من تعسف السلطة باستخدام هذا الإجراء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فالمشرع الفرنسي حدد في المادة (100/2</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قانون الإجراءات الجنائية مدة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بأربعة أشهر كحد أقصى قابلة للتجديد بنفس الشروط التي صدر بناءً عليها أمر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الأول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وهذا يعني أنه يمكن أن يستمر طالما أن التحقيق يستلزم ذلك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كما أوجب القانون الفيدرالي الأمريكي أن لا تتجاوز مدة كل إذن صادر باتخاذ هذه الإجراءات عن المدة اللازمة لتحقيق الهدف المنشود من وراء إصداره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وان لا تزيد في جميع الأحوال عن (30</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يوماً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2"/>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أما المشرع المصري فانه أوجب أن لا تزيد المدة عن ثلاثين يوماً قابلة للتجديد لمدة أو مدد أخرى مماثلة وفي حالة صدور الأمر من القاضي الجزائي بناءً على طلب النيابة العامة يختص هذا القاضي بالتجديد مدة أو مدد أخرى مماثلة هذا على وفق المادتين (95/2-206/3 إجراءات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3"/>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ويلاحظ أن المشرع المصري لم يحدد الحد الأقصى للمدة التي </w:t>
      </w:r>
      <w:proofErr w:type="spellStart"/>
      <w:r>
        <w:rPr>
          <w:rFonts w:asciiTheme="minorBidi" w:hAnsiTheme="minorBidi"/>
          <w:sz w:val="28"/>
          <w:szCs w:val="28"/>
          <w:rtl/>
          <w:lang w:bidi="ar-EG"/>
        </w:rPr>
        <w:t>تستغرقها</w:t>
      </w:r>
      <w:proofErr w:type="spellEnd"/>
      <w:r>
        <w:rPr>
          <w:rFonts w:asciiTheme="minorBidi" w:hAnsiTheme="minorBidi"/>
          <w:sz w:val="28"/>
          <w:szCs w:val="28"/>
          <w:rtl/>
          <w:lang w:bidi="ar-EG"/>
        </w:rPr>
        <w:t xml:space="preserve"> هذه الإجراءات اذ أشار الى إمكان تجديدها </w:t>
      </w:r>
      <w:r>
        <w:rPr>
          <w:rFonts w:asciiTheme="minorBidi" w:hAnsiTheme="minorBidi"/>
          <w:sz w:val="28"/>
          <w:szCs w:val="28"/>
          <w:rtl/>
          <w:lang w:bidi="ar-EG"/>
        </w:rPr>
        <w:lastRenderedPageBreak/>
        <w:t xml:space="preserve">لمدة أو مدد أخرى </w:t>
      </w:r>
      <w:proofErr w:type="spellStart"/>
      <w:r>
        <w:rPr>
          <w:sz w:val="28"/>
          <w:szCs w:val="28"/>
          <w:rtl/>
        </w:rPr>
        <w:t>،</w:t>
      </w:r>
      <w:proofErr w:type="spellEnd"/>
      <w:r>
        <w:rPr>
          <w:sz w:val="28"/>
          <w:szCs w:val="28"/>
          <w:rtl/>
        </w:rPr>
        <w:t xml:space="preserve"> </w:t>
      </w:r>
      <w:r>
        <w:rPr>
          <w:rFonts w:asciiTheme="minorBidi" w:hAnsiTheme="minorBidi"/>
          <w:sz w:val="28"/>
          <w:szCs w:val="28"/>
          <w:rtl/>
          <w:lang w:bidi="ar-EG"/>
        </w:rPr>
        <w:t xml:space="preserve"> ونرى ان هذا الانتساب مع خصوصية هذه الإجراءات كونها تعد استثناء عن القاعدة العامة التي تقضي بحرمة الحياة الخاصة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نؤيد ما ذهب اليه المشرع الأمريكي باشتراطه أن لا يجوز أن يتضمن الإذن مدة أطول مما هو ضروري لتحقيق الهدف من الإذن إذ انه بهذا الشرط أضاف ضمانة أخرى عند اللجوء لهذه الإجراءات </w:t>
      </w:r>
      <w:proofErr w:type="spellStart"/>
      <w:r>
        <w:rPr>
          <w:rFonts w:asciiTheme="minorBidi" w:hAnsiTheme="minorBidi"/>
          <w:sz w:val="28"/>
          <w:szCs w:val="28"/>
          <w:rtl/>
          <w:lang w:bidi="ar-EG"/>
        </w:rPr>
        <w:t>.</w:t>
      </w:r>
      <w:proofErr w:type="spellEnd"/>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الثاني </w:t>
      </w:r>
      <w:r>
        <w:rPr>
          <w:rFonts w:asciiTheme="minorBidi" w:hAnsiTheme="minorBidi"/>
          <w:b/>
          <w:bCs/>
          <w:sz w:val="28"/>
          <w:szCs w:val="28"/>
          <w:rtl/>
          <w:lang w:bidi="ar-EG"/>
        </w:rPr>
        <w:t xml:space="preserve"> : يجب أن يكون الإذن مسبباً.</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لقد اشترطت التشريعات التي أجازت اللجوء لهذه الإجراءات أن يصدر الإذن من الجهة المختصة مسبباً </w:t>
      </w:r>
      <w:proofErr w:type="spellStart"/>
      <w:r>
        <w:rPr>
          <w:sz w:val="28"/>
          <w:szCs w:val="28"/>
          <w:rtl/>
        </w:rPr>
        <w:t>،</w:t>
      </w:r>
      <w:proofErr w:type="spellEnd"/>
      <w:r>
        <w:rPr>
          <w:sz w:val="28"/>
          <w:szCs w:val="28"/>
          <w:rtl/>
        </w:rPr>
        <w:t xml:space="preserve">  </w:t>
      </w:r>
      <w:r>
        <w:rPr>
          <w:rFonts w:asciiTheme="minorBidi" w:hAnsiTheme="minorBidi"/>
          <w:sz w:val="28"/>
          <w:szCs w:val="28"/>
          <w:rtl/>
          <w:lang w:bidi="ar-EG"/>
        </w:rPr>
        <w:t xml:space="preserve">فالتشريع الفرنسي أوجب ان يكون قرار قاضي التحقيق باتخاذ هذا الإجراء مكتوباً وأن تشمل هذه الكتابة على تحديد عناصر الربط بين قرار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والجريمة أي تحديد الأسباب التي كانت وراء إصدار الأمر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4"/>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كما اشترط القانون الأمريكي أن يصدر الإذن مسبباً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إذ لا بد أن يظهر في الطلب المقدم سبب معين وأنه سينتج من هذا الإجراء دليل إدانة في الجريمة لا يمكن الحصول عليه بإجراءات التحري العادية أو أن هناك خطورة في الحصول على الدليل منها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5"/>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أما المشرع المصري فأوجب أن يسبب الأمر الصادر من القاضي الجزائي في حال تسجيل المحادثات أو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عليها وهذا في المادتين (95 </w:t>
      </w:r>
      <w:proofErr w:type="spellStart"/>
      <w:r>
        <w:rPr>
          <w:rFonts w:asciiTheme="minorBidi" w:hAnsiTheme="minorBidi"/>
          <w:sz w:val="28"/>
          <w:szCs w:val="28"/>
          <w:rtl/>
          <w:lang w:bidi="ar-EG"/>
        </w:rPr>
        <w:t>و206)</w:t>
      </w:r>
      <w:proofErr w:type="spellEnd"/>
      <w:r>
        <w:rPr>
          <w:rFonts w:asciiTheme="minorBidi" w:hAnsiTheme="minorBidi"/>
          <w:sz w:val="28"/>
          <w:szCs w:val="28"/>
          <w:rtl/>
          <w:lang w:bidi="ar-EG"/>
        </w:rPr>
        <w:t xml:space="preserve"> من قانون الإجراءات الجنائية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والقانون لا يتطلب شكلاً معيناً </w:t>
      </w:r>
      <w:proofErr w:type="spellStart"/>
      <w:r>
        <w:rPr>
          <w:rFonts w:asciiTheme="minorBidi" w:hAnsiTheme="minorBidi"/>
          <w:sz w:val="28"/>
          <w:szCs w:val="28"/>
          <w:rtl/>
          <w:lang w:bidi="ar-EG"/>
        </w:rPr>
        <w:t>لتسبيب</w:t>
      </w:r>
      <w:proofErr w:type="spellEnd"/>
      <w:r>
        <w:rPr>
          <w:rFonts w:asciiTheme="minorBidi" w:hAnsiTheme="minorBidi"/>
          <w:sz w:val="28"/>
          <w:szCs w:val="28"/>
          <w:rtl/>
          <w:lang w:bidi="ar-EG"/>
        </w:rPr>
        <w:t xml:space="preserve"> إجراءات التحقيق إلا أنه لا يلزم </w:t>
      </w:r>
      <w:proofErr w:type="spellStart"/>
      <w:r>
        <w:rPr>
          <w:rFonts w:asciiTheme="minorBidi" w:hAnsiTheme="minorBidi"/>
          <w:sz w:val="28"/>
          <w:szCs w:val="28"/>
          <w:rtl/>
          <w:lang w:bidi="ar-EG"/>
        </w:rPr>
        <w:t>تسبيب</w:t>
      </w:r>
      <w:proofErr w:type="spellEnd"/>
      <w:r>
        <w:rPr>
          <w:rFonts w:asciiTheme="minorBidi" w:hAnsiTheme="minorBidi"/>
          <w:sz w:val="28"/>
          <w:szCs w:val="28"/>
          <w:rtl/>
          <w:lang w:bidi="ar-EG"/>
        </w:rPr>
        <w:t xml:space="preserve"> الأمر الصادر من النيابة العامة بتكليف أحد مأموري الضبط القضائي بتنفيذ الأمر الصادر من القاضي الجزائي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على المحادثات وتسجيلها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6"/>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الثالث </w:t>
      </w:r>
      <w:r>
        <w:rPr>
          <w:rFonts w:asciiTheme="minorBidi" w:hAnsiTheme="minorBidi"/>
          <w:b/>
          <w:bCs/>
          <w:sz w:val="28"/>
          <w:szCs w:val="28"/>
          <w:rtl/>
          <w:lang w:bidi="ar-EG"/>
        </w:rPr>
        <w:t xml:space="preserve"> : يجب أن يتم تحديد المتهم في الإذن </w:t>
      </w:r>
      <w:r>
        <w:rPr>
          <w:rFonts w:asciiTheme="minorBidi" w:hAnsiTheme="minorBidi"/>
          <w:b/>
          <w:bCs/>
          <w:sz w:val="28"/>
          <w:szCs w:val="28"/>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    لقد اشترط الفقه الجنائي ضرورة تحديد دقيق للشخص المراد تسجيل أحاديثه كلما كان ذلك ممكناً وذلك لضمان مشروعية الدليل المستمد من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والتسجيل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7"/>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وقد اقتضى المشرع الأمريكي أن </w:t>
      </w:r>
      <w:proofErr w:type="spellStart"/>
      <w:r>
        <w:rPr>
          <w:rFonts w:asciiTheme="minorBidi" w:hAnsiTheme="minorBidi"/>
          <w:sz w:val="28"/>
          <w:szCs w:val="28"/>
          <w:rtl/>
          <w:lang w:bidi="ar-EG"/>
        </w:rPr>
        <w:t>يشتمل</w:t>
      </w:r>
      <w:proofErr w:type="spellEnd"/>
      <w:r>
        <w:rPr>
          <w:rFonts w:asciiTheme="minorBidi" w:hAnsiTheme="minorBidi"/>
          <w:sz w:val="28"/>
          <w:szCs w:val="28"/>
          <w:rtl/>
          <w:lang w:bidi="ar-EG"/>
        </w:rPr>
        <w:t xml:space="preserve"> أمر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تحديد اسم الشخص المراد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محادثاته وتسجيلها مع بيان طبيعة المكان الذي ستدور فيه المحادثة محل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والتسجيل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8"/>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وهناك رأي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49"/>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في الفقه المصري يتطلب شرطاً خلا منه النص القانوني وهو أن يكون المتهم طرفاً في المحادثات التي يؤمر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عليها أو تسجيلها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وأن يكون على الأقل هو صاحب الهاتف أو حائزه أو أن يكون حاضرا في المجلس الذي يدور فيه الحديث وهو ما</w:t>
      </w:r>
      <w:r>
        <w:rPr>
          <w:rFonts w:asciiTheme="minorBidi" w:hAnsiTheme="minorBidi"/>
          <w:sz w:val="28"/>
          <w:szCs w:val="28"/>
          <w:vertAlign w:val="superscript"/>
          <w:rtl/>
          <w:lang w:bidi="ar-IQ"/>
        </w:rPr>
        <w:t xml:space="preserve"> </w:t>
      </w:r>
      <w:r>
        <w:rPr>
          <w:rFonts w:asciiTheme="minorBidi" w:hAnsiTheme="minorBidi"/>
          <w:sz w:val="28"/>
          <w:szCs w:val="28"/>
          <w:rtl/>
          <w:lang w:bidi="ar-EG"/>
        </w:rPr>
        <w:t xml:space="preserve">يفترض معه أنه كان طرفاً فيه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وذلك لأن المشرع حين أجاز استثناءً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المحادثات وتسجيلها فإنما كان يقصد بالدرجة الأولى تلك التي يكون المتهم طرفاً فيه فكونه متهماً في جريمة أمر يبرر النفاذ الى حياته الخاصة للكشف عن حقيقة ما</w:t>
      </w:r>
      <w:r>
        <w:rPr>
          <w:rFonts w:asciiTheme="minorBidi" w:hAnsiTheme="minorBidi"/>
          <w:sz w:val="28"/>
          <w:szCs w:val="28"/>
          <w:vertAlign w:val="superscript"/>
          <w:rtl/>
          <w:lang w:bidi="ar-EG"/>
        </w:rPr>
        <w:t xml:space="preserve"> </w:t>
      </w:r>
      <w:r>
        <w:rPr>
          <w:rFonts w:asciiTheme="minorBidi" w:hAnsiTheme="minorBidi"/>
          <w:sz w:val="28"/>
          <w:szCs w:val="28"/>
          <w:rtl/>
          <w:lang w:bidi="ar-EG"/>
        </w:rPr>
        <w:t xml:space="preserve">أُتهم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الفرع الرابع</w:t>
      </w:r>
      <w:r>
        <w:rPr>
          <w:rFonts w:asciiTheme="minorBidi" w:hAnsiTheme="minorBidi"/>
          <w:b/>
          <w:bCs/>
          <w:sz w:val="28"/>
          <w:szCs w:val="28"/>
          <w:rtl/>
          <w:lang w:bidi="ar-EG"/>
        </w:rPr>
        <w:t xml:space="preserve"> : تحديد المحل الذي ترد عليه هذه الإجراءات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يعد هذا الشرط من الشروط التي أوجبها الفقه لضمان مشروعية الدليل المستمد من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والتسجيل إذ يجب تحديد نوع الحديث المراد التقاطه والجريمة المتعلقة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0"/>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وبذلك ينبغي أن تكون المحادثات الخاصة المراد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عليها أو تسجيلها محددة في الإذن الصادر بخصوصها على نحو كافٍ نافٍ للجهالة وذلك لتجنب الوقوع في الأخطاء التنفيذية والتي من شأنها أن تعرض حرمة الحياة الخاصة للأفراد لخطر الانتهاك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1"/>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   وقد حددت المادة (2518/1</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قانون الجرائم والإجراءات الجنائية الأمريكي أن طلب الإذن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يجب أن يتضمن وصفاً دقيقاً لطبيعة المحادثات التي يراد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عليها وتسجيلها.</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ولم نجد في القانون الفرنسي ما يوجب تحديد المحادثات المراد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عليها أو تسجيلها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2"/>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b/>
          <w:bCs/>
          <w:sz w:val="28"/>
          <w:szCs w:val="28"/>
          <w:rtl/>
          <w:lang w:bidi="ar-EG"/>
        </w:rPr>
        <w:t>ال</w:t>
      </w:r>
      <w:r>
        <w:rPr>
          <w:rFonts w:asciiTheme="minorBidi" w:hAnsiTheme="minorBidi" w:hint="cs"/>
          <w:b/>
          <w:bCs/>
          <w:sz w:val="28"/>
          <w:szCs w:val="28"/>
          <w:rtl/>
          <w:lang w:bidi="ar-EG"/>
        </w:rPr>
        <w:t>مطلب</w:t>
      </w:r>
      <w:r>
        <w:rPr>
          <w:rFonts w:asciiTheme="minorBidi" w:hAnsiTheme="minorBidi"/>
          <w:b/>
          <w:bCs/>
          <w:sz w:val="28"/>
          <w:szCs w:val="28"/>
          <w:rtl/>
          <w:lang w:bidi="ar-EG"/>
        </w:rPr>
        <w:t xml:space="preserve"> الثالث : الأحوال التي يتخذ فيها الإذن وينفذ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أشارت التشريعات التي نظمت هذه الإجراءات الى الأحوال التي يجوز فيها اللجوء الى هذه الإجراءات فلم تبح اللجوء اليها في كافة الجرائم وبمجرد وقوعها بل اشترطت أن يلجأ اليها في جرائم معينة ويجب أن تكون هناك فائدة مرجوة من هذه الإجراءات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إنها لم تترك تنفيذها من دون ضمانات . وهذا ما سنبحثه في الفقرات الآتية :</w:t>
      </w:r>
    </w:p>
    <w:p w:rsidR="007B33E4" w:rsidRDefault="007B33E4" w:rsidP="007B33E4">
      <w:pPr>
        <w:spacing w:line="360" w:lineRule="auto"/>
        <w:jc w:val="lowKashida"/>
        <w:rPr>
          <w:rFonts w:asciiTheme="minorBidi" w:hAnsiTheme="minorBidi"/>
          <w:sz w:val="28"/>
          <w:szCs w:val="28"/>
          <w:rtl/>
          <w:lang w:bidi="ar-EG"/>
        </w:rPr>
      </w:pP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الأول </w:t>
      </w:r>
      <w:r>
        <w:rPr>
          <w:rFonts w:asciiTheme="minorBidi" w:hAnsiTheme="minorBidi"/>
          <w:b/>
          <w:bCs/>
          <w:sz w:val="28"/>
          <w:szCs w:val="28"/>
          <w:rtl/>
          <w:lang w:bidi="ar-EG"/>
        </w:rPr>
        <w:t xml:space="preserve"> : اللجوء الى هذه الإجراءات في بعض الجرائم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حرصت التشريعات الإجرائية على تحديد الجرائم التي يجوز فيها اللجوء الى هذه الإجراءات بحسب جسامة الجريمة ودرجة عقوبتها أو بحسب طبيعتها.</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وقد حدد المشرع الفرنسي هذه الجرائم بحسب جسامتها ودرجة عقوبتها فقد قصرها بجرائم الجنايات والجنح </w:t>
      </w:r>
      <w:proofErr w:type="spellStart"/>
      <w:r>
        <w:rPr>
          <w:rFonts w:asciiTheme="minorBidi" w:hAnsiTheme="minorBidi"/>
          <w:sz w:val="28"/>
          <w:szCs w:val="28"/>
          <w:rtl/>
          <w:lang w:bidi="ar-EG"/>
        </w:rPr>
        <w:t>المعاب</w:t>
      </w:r>
      <w:proofErr w:type="spellEnd"/>
      <w:r>
        <w:rPr>
          <w:rFonts w:asciiTheme="minorBidi" w:hAnsiTheme="minorBidi"/>
          <w:sz w:val="28"/>
          <w:szCs w:val="28"/>
          <w:rtl/>
          <w:lang w:bidi="ar-EG"/>
        </w:rPr>
        <w:t xml:space="preserve"> عليها بالحبس لمدة سنتين أو أكثر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3"/>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وقد فرضت محكمة النقض الفرنسية هذا القيد على قاضي التحقيق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فقضت بأن الأمر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لا يجوز إلا في جناية أو جنحة تمثل اعتداءً على النظام العام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وقاضي التحقيق يقدر هذه الخطورة حسب ظروف القضية التي يجب أن يذكرها في قراره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ليكون لها رقابة على وصف الخطورة التي سوغت اتخاذ هذا الإجراء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4"/>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أما المشرع الأمريكي فقد حدد الجرائم التي يجوز فيها اتخاذ هذه الإجراءات في المادة (2516</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قانون الجرائم والإجراءات الجنائية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إذ أشار في الفقرة (1</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المادة المذكورة الى الجرائم المعاقب عليها </w:t>
      </w:r>
      <w:r>
        <w:rPr>
          <w:rFonts w:asciiTheme="minorBidi" w:hAnsiTheme="minorBidi"/>
          <w:sz w:val="28"/>
          <w:szCs w:val="28"/>
          <w:rtl/>
          <w:lang w:bidi="ar-EG"/>
        </w:rPr>
        <w:lastRenderedPageBreak/>
        <w:t xml:space="preserve">بالإعدام أو السجن لمدة تزيد عن عام بالنسبة للجرائم المتعلقة بتنفيذ قانون الطاقة الذرية لسنة 1954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أو الجرائم المتعلقة بالتخريب أو خيانة الأمانة أو التجسس أو الإخلال بالأمن والشغب من نفس القانون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أشارت الفقرات الأخرى من نفس المادة الى جرائم أخرى كالقتل والخطف والسطو والاغتصاب وجريمة رشوة الموظف العام وغيرها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ويُلاحظ أن المشرع الأمريكي أورد الجرائم التي يجوز اتخاذ هذه الإجراءات </w:t>
      </w:r>
      <w:proofErr w:type="spellStart"/>
      <w:r>
        <w:rPr>
          <w:rFonts w:asciiTheme="minorBidi" w:hAnsiTheme="minorBidi"/>
          <w:sz w:val="28"/>
          <w:szCs w:val="28"/>
          <w:rtl/>
          <w:lang w:bidi="ar-EG"/>
        </w:rPr>
        <w:t>بصددها</w:t>
      </w:r>
      <w:proofErr w:type="spellEnd"/>
      <w:r>
        <w:rPr>
          <w:rFonts w:asciiTheme="minorBidi" w:hAnsiTheme="minorBidi"/>
          <w:sz w:val="28"/>
          <w:szCs w:val="28"/>
          <w:rtl/>
          <w:lang w:bidi="ar-EG"/>
        </w:rPr>
        <w:t xml:space="preserve"> على سبيل الحصر وذلك كي يقطع الطريق أمام اجتهاد الجهات المختصة بإصدار الإذن كما يُلاحظ أنه حدد الجرائم حسب طبيعتها بقطع النظر عن جسامتها وشدة عقوبتها فيما عدا الجرائم المُشار اليها في الفقرة الأولى رغم أنه حددها بموجب المواد (2247 و 2277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أما المشرع المصري فإنه اشترط أن يكون اللجوء الى هذه الإجراءات متعلقاً بجناية او جنحة معاقب عليها بالحبس مدة تزيد على ثلاثة أشهر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5"/>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يتعين على سلطة التحقيق قبل ان تصدر الإذن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أو التسجيل أن تتحقق من توفر التحريات الجدية والكافية بأن هذه الجريمة قد وقعت وان تتوفر دلائل اتهام تستشفى من التحريات الجدية والكافية على أن شخصاً أو أشخاصاً قد ارتكبوها أو أن لديهم معلومات من شأنها أن تفيد في إظهار الحقيقة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6"/>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وقد قضت محكمة النقض المصرية بأنه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المقرر أن تقدير جدية التحريات وكفايتها لإصدار الإذن بالتسجيل هو من المسائل الموضوعية التي يوكل الأمر فيها الى سلطة التحقيق تحت إشراف محكمة الموضوع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7"/>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32"/>
          <w:szCs w:val="32"/>
          <w:rtl/>
          <w:lang w:bidi="ar-EG"/>
        </w:rPr>
        <w:t>.</w:t>
      </w:r>
      <w:proofErr w:type="spellEnd"/>
      <w:r>
        <w:rPr>
          <w:rFonts w:asciiTheme="minorBidi" w:hAnsiTheme="minorBidi"/>
          <w:sz w:val="28"/>
          <w:szCs w:val="28"/>
          <w:rtl/>
          <w:lang w:bidi="ar-EG"/>
        </w:rPr>
        <w:t xml:space="preserve">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b/>
          <w:bCs/>
          <w:sz w:val="28"/>
          <w:szCs w:val="28"/>
          <w:rtl/>
          <w:lang w:bidi="ar-EG"/>
        </w:rPr>
        <w:t xml:space="preserve"> </w:t>
      </w:r>
      <w:r>
        <w:rPr>
          <w:rFonts w:asciiTheme="minorBidi" w:hAnsiTheme="minorBidi" w:hint="cs"/>
          <w:b/>
          <w:bCs/>
          <w:sz w:val="28"/>
          <w:szCs w:val="28"/>
          <w:rtl/>
          <w:lang w:bidi="ar-EG"/>
        </w:rPr>
        <w:t xml:space="preserve">الفرع الثاني </w:t>
      </w:r>
      <w:r>
        <w:rPr>
          <w:rFonts w:asciiTheme="minorBidi" w:hAnsiTheme="minorBidi"/>
          <w:b/>
          <w:bCs/>
          <w:sz w:val="28"/>
          <w:szCs w:val="28"/>
          <w:rtl/>
          <w:lang w:bidi="ar-EG"/>
        </w:rPr>
        <w:t xml:space="preserve"> : أن تكون هناك فائدة مرجوة من اتخاذ هذه الإجراءات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إذ يجب أن تكون هناك قرائن قوية على أن هذه الإجراءات من شأنها أن تفيد في كشف الحقيقة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فمجرد الظن بأنه قد تكشف عن الجناة أو بعض الوقائع المتصلة بالجريمة أمر ليس بكافٍ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8"/>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فيجب ان يكون من شأن مباشرة هذه الإجراءات أن تؤدي الى كشف الحقيقة أو تساعد على ذلك وإلا فالقول خلاف ذلك قد يعد تعسفاً في استخدام هذه الإجراءات الأمر الذي يؤدي الى بطلانها وبطلان الأدلة المستمدة منها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59"/>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r>
        <w:rPr>
          <w:rFonts w:asciiTheme="minorBidi" w:hAnsiTheme="minorBidi"/>
          <w:sz w:val="28"/>
          <w:szCs w:val="28"/>
          <w:rtl/>
          <w:lang w:bidi="ar-EG"/>
        </w:rPr>
        <w:lastRenderedPageBreak/>
        <w:t xml:space="preserve">فيجب أن يكون هناك سبب معقول يؤدي الى الاعتقاد بأن الدليل الذي سيحصل عليه يعد أساساً وجوهرياً في الدعوى كما أنه لا توجد وسائل أخرى للحصول على مثل هذه المعلومات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0"/>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لذلك أشار المشرع الفرنسي في المادة (100</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قانون الإجراءات الجنائية الى وجوب تحقق قاضي التحقيق من مدى فاعلية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في ظهور الحقيقة وكشف الجريمة محل التحقيق قبل إصدار الإذن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إذ يكون اكتشاف مرتكبي الجريمة مستحيلاً أو يصعب تحقيقه بواسطة وسيلة أخرى.</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أما المشرع الأمريكي فإنه اخذ بهذه الضمانة بصورة ضمنية من خلال المادة (2518/3/ب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قانون الجرائم والإجراءات الجنائية الذي استوجب لإجازة اللجوء الى هذه الإجراءات أن تتوافر أسباب معقولة تحمل على الاعتقاد بأن هذه الإجراءات ستتم من خلال ضبط اتصالات متعلقة بالجريمة الواقعة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أنه أشار في الفقرة (3/ا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نفس المادة الى جواز اللجوء لهذه الإجراءات بمجرد توافر أسباب معقولة تحمل على الاعتقاد بأن أحد الجرائم المنصوص عليها (2516</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على وشك الوقوع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وهذا جعل المشرع الأمريكي غامضاً ومتناقضاً في هذا الصدد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1"/>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p>
    <w:p w:rsidR="007B33E4" w:rsidRDefault="007B33E4" w:rsidP="007B33E4">
      <w:pPr>
        <w:spacing w:line="360" w:lineRule="auto"/>
        <w:jc w:val="lowKashida"/>
        <w:rPr>
          <w:rFonts w:asciiTheme="minorBidi" w:hAnsiTheme="minorBidi"/>
          <w:b/>
          <w:bCs/>
          <w:sz w:val="28"/>
          <w:szCs w:val="28"/>
          <w:rtl/>
          <w:lang w:bidi="ar-EG"/>
        </w:rPr>
      </w:pPr>
      <w:r>
        <w:rPr>
          <w:rFonts w:asciiTheme="minorBidi" w:hAnsiTheme="minorBidi" w:hint="cs"/>
          <w:b/>
          <w:bCs/>
          <w:sz w:val="28"/>
          <w:szCs w:val="28"/>
          <w:rtl/>
          <w:lang w:bidi="ar-EG"/>
        </w:rPr>
        <w:t xml:space="preserve">الفرع الثالث </w:t>
      </w:r>
      <w:r>
        <w:rPr>
          <w:rFonts w:asciiTheme="minorBidi" w:hAnsiTheme="minorBidi"/>
          <w:b/>
          <w:bCs/>
          <w:sz w:val="28"/>
          <w:szCs w:val="28"/>
          <w:rtl/>
          <w:lang w:bidi="ar-EG"/>
        </w:rPr>
        <w:t xml:space="preserve"> : تنفيذ الإذن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لقد عنيت التشريعات المقارنة بعد أن حددت شروط اللجوء الى هذه الإجراءات بكيفية مباشرتها وبتحديد الجهة التي تنفذها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إذ أشار المشرع الفرنسي في المادة (100/3</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قانون الإجراءات الجنائية الى أن يقوم قاضي التحقيق أو مأمور الضبط القضائي باستدعاء أحد الفنيين التابعين لهيئة البرق والهاتف لتركيب الأجهزة اللازمة </w:t>
      </w:r>
      <w:proofErr w:type="spellStart"/>
      <w:r>
        <w:rPr>
          <w:rFonts w:asciiTheme="minorBidi" w:hAnsiTheme="minorBidi"/>
          <w:sz w:val="28"/>
          <w:szCs w:val="28"/>
          <w:rtl/>
          <w:lang w:bidi="ar-EG"/>
        </w:rPr>
        <w:t>للتنصت</w:t>
      </w:r>
      <w:proofErr w:type="spellEnd"/>
      <w:r>
        <w:rPr>
          <w:rFonts w:asciiTheme="minorBidi" w:hAnsiTheme="minorBidi"/>
          <w:sz w:val="28"/>
          <w:szCs w:val="28"/>
          <w:rtl/>
          <w:lang w:bidi="ar-EG"/>
        </w:rPr>
        <w:t xml:space="preserve"> على المحادثات الهاتفية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ويجب على قاضي التحقيق أن يحرر محضراً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يحدد فيه ساعة وتاريخ بدء العملية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ومحضراً آخر يحدد فيه تاريخ انتهائها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يجب تحريز التسجيلات بشكل يصونها من أي حذف أو إضافة أو استماع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ويجب أن يكون تفريغ التسجيل من قبل قاضي التحقيق أو مأمور الضبط القضائي في المحضر اللازم ليجعلها قابلة للاستعمال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وإذا كانت المحادثة تمت بلغة أجنبية يجب تحريرها باللغة الفرنسية بمساعدة مترجم معين لهذه الغاية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2"/>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أوجبت المادة (100/6</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إتلاف </w:t>
      </w:r>
      <w:r>
        <w:rPr>
          <w:rFonts w:asciiTheme="minorBidi" w:hAnsiTheme="minorBidi"/>
          <w:sz w:val="28"/>
          <w:szCs w:val="28"/>
          <w:rtl/>
          <w:lang w:bidi="ar-EG"/>
        </w:rPr>
        <w:lastRenderedPageBreak/>
        <w:t xml:space="preserve">أشرطة التسجيل برعاية وكيل النائب العام أو المحامي العام عند انقضاء مدة تقادم الدعوى الجنائية وتحرير محضر بهذا الإتلاف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3"/>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ومن الضمانات التي </w:t>
      </w:r>
      <w:proofErr w:type="spellStart"/>
      <w:r>
        <w:rPr>
          <w:rFonts w:asciiTheme="minorBidi" w:hAnsiTheme="minorBidi"/>
          <w:sz w:val="28"/>
          <w:szCs w:val="28"/>
          <w:rtl/>
          <w:lang w:bidi="ar-EG"/>
        </w:rPr>
        <w:t>يستلزمها</w:t>
      </w:r>
      <w:proofErr w:type="spellEnd"/>
      <w:r>
        <w:rPr>
          <w:rFonts w:asciiTheme="minorBidi" w:hAnsiTheme="minorBidi"/>
          <w:sz w:val="28"/>
          <w:szCs w:val="28"/>
          <w:rtl/>
          <w:lang w:bidi="ar-EG"/>
        </w:rPr>
        <w:t xml:space="preserve"> الفقه والقضاء الفرنسي في تنفيذ الإذن الصادر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والتسجيل لضمان مشروعية هذه الإجراءات هو خلوها من الحيل غير المشروعة التي تتضمن استخدام أساليب الغش والخداع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إذ إنه لو صاحب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والتسجيل تحريض أو تهديد أو كذب أو وسائل من شانها أن تجعل المشتبه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يدلي بمعلومات ما كان ليدلي </w:t>
      </w:r>
      <w:proofErr w:type="spellStart"/>
      <w:r>
        <w:rPr>
          <w:rFonts w:asciiTheme="minorBidi" w:hAnsiTheme="minorBidi"/>
          <w:sz w:val="28"/>
          <w:szCs w:val="28"/>
          <w:rtl/>
          <w:lang w:bidi="ar-EG"/>
        </w:rPr>
        <w:t>بها</w:t>
      </w:r>
      <w:proofErr w:type="spellEnd"/>
      <w:r>
        <w:rPr>
          <w:rFonts w:asciiTheme="minorBidi" w:hAnsiTheme="minorBidi"/>
          <w:sz w:val="28"/>
          <w:szCs w:val="28"/>
          <w:rtl/>
          <w:lang w:bidi="ar-EG"/>
        </w:rPr>
        <w:t xml:space="preserve"> لولا هذه الوسائل فما سينتج عن ذلك من أدلة تهدر ولا يعول عليها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4"/>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وقد أشار المشرع الأمريكي في هذا الخصوص في المادة (2518/8/ا</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على أنه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يجب على المحكمة بعد انتهاء مدة المراقبة أن تأمر بختم وتحريز التسجيلات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وفي حالة عدم وضع الختم على التسجيلات بعد الانتهاء منها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فلا بد من بيان الأسباب التي أدت الى ذلك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أما الفقرة (8/د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من نفس المادة تضمنت ضمانة تفرد </w:t>
      </w:r>
      <w:proofErr w:type="spellStart"/>
      <w:r>
        <w:rPr>
          <w:rFonts w:asciiTheme="minorBidi" w:hAnsiTheme="minorBidi"/>
          <w:sz w:val="28"/>
          <w:szCs w:val="28"/>
          <w:rtl/>
          <w:lang w:bidi="ar-EG"/>
        </w:rPr>
        <w:t>بها</w:t>
      </w:r>
      <w:proofErr w:type="spellEnd"/>
      <w:r>
        <w:rPr>
          <w:rFonts w:asciiTheme="minorBidi" w:hAnsiTheme="minorBidi"/>
          <w:sz w:val="28"/>
          <w:szCs w:val="28"/>
          <w:rtl/>
          <w:lang w:bidi="ar-EG"/>
        </w:rPr>
        <w:t xml:space="preserve"> المشرع الأمريكي إذ أوجبت بعد الانتهاء من عملية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أن يأمر القاضي المختص بحصر جميع الأشخاص الواردة أسماءهم في أمر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والتسجيل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وتحرر السلطة التي تولت تنفيذ عملية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تقريراً مفصلاً ببيان الفترة المرخص </w:t>
      </w:r>
      <w:proofErr w:type="spellStart"/>
      <w:r>
        <w:rPr>
          <w:rFonts w:asciiTheme="minorBidi" w:hAnsiTheme="minorBidi"/>
          <w:sz w:val="28"/>
          <w:szCs w:val="28"/>
          <w:rtl/>
          <w:lang w:bidi="ar-EG"/>
        </w:rPr>
        <w:t>بها</w:t>
      </w:r>
      <w:proofErr w:type="spellEnd"/>
      <w:r>
        <w:rPr>
          <w:rFonts w:asciiTheme="minorBidi" w:hAnsiTheme="minorBidi"/>
          <w:sz w:val="28"/>
          <w:szCs w:val="28"/>
          <w:rtl/>
          <w:lang w:bidi="ar-EG"/>
        </w:rPr>
        <w:t xml:space="preserve"> وهل سُجِلت المحادثة أو لا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ويسلم التقرير الى الأشخاص المذكورين في الإذن ويجوز بناءً على أمر صادر من القاضي تسليمه الى أشخاص آخرين تم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على محادثاتهم ويقدم هذا التقرير خلال تسعين يوماً من تاريخ انتهاء مدة المراقبة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أما الفقرة التاسعة من المادة المذكورة فأشارت الى إمكان استخدام محتويات التسجيلات كبينة أو كشفها أمام أي محكمة لكن بشرط تزويد كل طرف بنسخة من طلب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ونسخة من الإذن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خلال مدة لا تقل عن عشرة أيام قبل البدء في الإجراءات .</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lastRenderedPageBreak/>
        <w:t xml:space="preserve">   أما المشرع المصري فإنه يمنح النيابة العامة اختصاص تنفيذ الإذن الصادر باتخاذ هذه الإجراءات والأمر يعود لها إن شاءت قامت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بنفسها أو ندبت له من تشاء من رجال الضبط القضائي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5"/>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ولو كان غير من طلب الإذن ولها أن تبعث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الى أجهزة الشرطة المختصة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مرسلاً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بدون تحديد اسم مأمور الضبط الذي </w:t>
      </w:r>
      <w:proofErr w:type="spellStart"/>
      <w:r>
        <w:rPr>
          <w:rFonts w:asciiTheme="minorBidi" w:hAnsiTheme="minorBidi"/>
          <w:sz w:val="28"/>
          <w:szCs w:val="28"/>
          <w:rtl/>
          <w:lang w:bidi="ar-EG"/>
        </w:rPr>
        <w:t>يباشره</w:t>
      </w:r>
      <w:proofErr w:type="spellEnd"/>
      <w:r>
        <w:rPr>
          <w:rFonts w:asciiTheme="minorBidi" w:hAnsiTheme="minorBidi"/>
          <w:sz w:val="28"/>
          <w:szCs w:val="28"/>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فيقوم </w:t>
      </w:r>
      <w:proofErr w:type="spellStart"/>
      <w:r>
        <w:rPr>
          <w:rFonts w:asciiTheme="minorBidi" w:hAnsiTheme="minorBidi"/>
          <w:sz w:val="28"/>
          <w:szCs w:val="28"/>
          <w:rtl/>
          <w:lang w:bidi="ar-EG"/>
        </w:rPr>
        <w:t>به</w:t>
      </w:r>
      <w:proofErr w:type="spellEnd"/>
      <w:r>
        <w:rPr>
          <w:rFonts w:asciiTheme="minorBidi" w:hAnsiTheme="minorBidi"/>
          <w:sz w:val="28"/>
          <w:szCs w:val="28"/>
          <w:rtl/>
          <w:lang w:bidi="ar-EG"/>
        </w:rPr>
        <w:t xml:space="preserve"> أي مأمور ضبط مختص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ويخضع الأمر في طلب </w:t>
      </w:r>
      <w:proofErr w:type="spellStart"/>
      <w:r>
        <w:rPr>
          <w:rFonts w:asciiTheme="minorBidi" w:hAnsiTheme="minorBidi"/>
          <w:sz w:val="28"/>
          <w:szCs w:val="28"/>
          <w:rtl/>
          <w:lang w:bidi="ar-EG"/>
        </w:rPr>
        <w:t>التنصت</w:t>
      </w:r>
      <w:proofErr w:type="spellEnd"/>
      <w:r>
        <w:rPr>
          <w:rFonts w:asciiTheme="minorBidi" w:hAnsiTheme="minorBidi"/>
          <w:sz w:val="28"/>
          <w:szCs w:val="28"/>
          <w:rtl/>
          <w:lang w:bidi="ar-EG"/>
        </w:rPr>
        <w:t xml:space="preserve"> وتنفيذه لإشراف محكمة الموضوع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6"/>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وقد قضت محكمة النقض بهذا الخصوص بأنه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لمأمور الضبط القضائي بعد استئذان السلطة القضائية بإجراء التسجيل أن يتخذ ما يراه كفيلاً بتنفيذ الإذن دون أن يلتزم في ذلك طريقة بعينها ما دام لا يخرج في إجراءاته عن حدود الإذن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كما قضت بأنه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لما كان من المقرر أن طريقة تنفيذ الإذن الصادر من النيابة العامة موكولة الى عضو الرقابة الإدارية المأذون له في إجراءات تسجيل المحادثات الشفوية السلكية واللاسلكية والتصوير التي يجريها تحت رقابة محكمة الموضوع فله أن يستعين في تنفيذ ذلك بالفنيين ورجال الضبط القضائي وغيرهم بحيث يكونون تحت إشرافه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7"/>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w:t>
      </w:r>
    </w:p>
    <w:p w:rsidR="007B33E4" w:rsidRDefault="007B33E4" w:rsidP="007B33E4">
      <w:pPr>
        <w:spacing w:line="360" w:lineRule="auto"/>
        <w:jc w:val="lowKashida"/>
        <w:rPr>
          <w:rFonts w:asciiTheme="minorBidi" w:hAnsiTheme="minorBidi"/>
          <w:sz w:val="28"/>
          <w:szCs w:val="28"/>
          <w:rtl/>
          <w:lang w:bidi="ar-EG"/>
        </w:rPr>
      </w:pPr>
      <w:r>
        <w:rPr>
          <w:rFonts w:asciiTheme="minorBidi" w:hAnsiTheme="minorBidi"/>
          <w:sz w:val="28"/>
          <w:szCs w:val="28"/>
          <w:rtl/>
          <w:lang w:bidi="ar-EG"/>
        </w:rPr>
        <w:t xml:space="preserve">   أما الإطلاع على التسجيلات الصوتية فقد جعله القانون من اختصاص قاضي التحقيق وحده على أن يتم هذا بحضور المتهم وله عند الضرورة أن يكلف أحد أعضاء النيابة العامة بذلك </w:t>
      </w:r>
      <w:proofErr w:type="spellStart"/>
      <w:r>
        <w:rPr>
          <w:rFonts w:asciiTheme="minorBidi" w:hAnsiTheme="minorBidi"/>
          <w:sz w:val="28"/>
          <w:szCs w:val="28"/>
          <w:rtl/>
          <w:lang w:bidi="ar-EG"/>
        </w:rPr>
        <w:t>،</w:t>
      </w:r>
      <w:proofErr w:type="spellEnd"/>
      <w:r>
        <w:rPr>
          <w:rFonts w:asciiTheme="minorBidi" w:hAnsiTheme="minorBidi"/>
          <w:sz w:val="28"/>
          <w:szCs w:val="28"/>
          <w:rtl/>
          <w:lang w:bidi="ar-EG"/>
        </w:rPr>
        <w:t xml:space="preserve"> وإذا كانت النيابة العامة هي التي قامت </w:t>
      </w:r>
      <w:proofErr w:type="spellStart"/>
      <w:r>
        <w:rPr>
          <w:rFonts w:asciiTheme="minorBidi" w:hAnsiTheme="minorBidi"/>
          <w:sz w:val="28"/>
          <w:szCs w:val="28"/>
          <w:rtl/>
          <w:lang w:bidi="ar-EG"/>
        </w:rPr>
        <w:t>بالتنصت</w:t>
      </w:r>
      <w:proofErr w:type="spellEnd"/>
      <w:r>
        <w:rPr>
          <w:rFonts w:asciiTheme="minorBidi" w:hAnsiTheme="minorBidi"/>
          <w:sz w:val="28"/>
          <w:szCs w:val="28"/>
          <w:rtl/>
          <w:lang w:bidi="ar-EG"/>
        </w:rPr>
        <w:t xml:space="preserve"> والتسجيل كان لها أن تطلع على التسجيلات على أن يتم هذا بحضور المتهم كلما أمكن لتدون ملاحظاته </w:t>
      </w:r>
      <w:proofErr w:type="spellStart"/>
      <w:r>
        <w:rPr>
          <w:rFonts w:asciiTheme="minorBidi" w:hAnsiTheme="minorBidi"/>
          <w:sz w:val="32"/>
          <w:szCs w:val="32"/>
          <w:vertAlign w:val="superscript"/>
          <w:rtl/>
          <w:lang w:bidi="ar-EG"/>
        </w:rPr>
        <w:t>(</w:t>
      </w:r>
      <w:proofErr w:type="spellEnd"/>
      <w:r>
        <w:rPr>
          <w:rStyle w:val="a5"/>
          <w:rFonts w:asciiTheme="minorBidi" w:hAnsiTheme="minorBidi"/>
          <w:sz w:val="32"/>
          <w:szCs w:val="32"/>
          <w:rtl/>
          <w:lang w:bidi="ar-EG"/>
        </w:rPr>
        <w:footnoteReference w:id="68"/>
      </w:r>
      <w:proofErr w:type="spellStart"/>
      <w:r>
        <w:rPr>
          <w:rFonts w:asciiTheme="minorBidi" w:hAnsiTheme="minorBidi"/>
          <w:sz w:val="32"/>
          <w:szCs w:val="32"/>
          <w:vertAlign w:val="superscript"/>
          <w:rtl/>
          <w:lang w:bidi="ar-EG"/>
        </w:rPr>
        <w:t>)</w:t>
      </w:r>
      <w:proofErr w:type="spellEnd"/>
      <w:r>
        <w:rPr>
          <w:rFonts w:asciiTheme="minorBidi" w:hAnsiTheme="minorBidi"/>
          <w:sz w:val="32"/>
          <w:szCs w:val="32"/>
          <w:vertAlign w:val="superscript"/>
          <w:rtl/>
          <w:lang w:bidi="ar-EG"/>
        </w:rPr>
        <w:t xml:space="preserve"> </w:t>
      </w:r>
      <w:r>
        <w:rPr>
          <w:rFonts w:asciiTheme="minorBidi" w:hAnsiTheme="minorBidi"/>
          <w:sz w:val="32"/>
          <w:szCs w:val="32"/>
          <w:rtl/>
          <w:lang w:bidi="ar-EG"/>
        </w:rPr>
        <w:t xml:space="preserve"> </w:t>
      </w:r>
      <w:r>
        <w:rPr>
          <w:rFonts w:asciiTheme="minorBidi" w:hAnsiTheme="minorBidi"/>
          <w:sz w:val="28"/>
          <w:szCs w:val="28"/>
          <w:rtl/>
          <w:lang w:bidi="ar-EG"/>
        </w:rPr>
        <w:t xml:space="preserve">. </w:t>
      </w:r>
    </w:p>
    <w:p w:rsidR="007B33E4" w:rsidRDefault="007B33E4" w:rsidP="007B33E4">
      <w:pPr>
        <w:rPr>
          <w:lang w:bidi="ar-EG"/>
        </w:rPr>
      </w:pPr>
    </w:p>
    <w:p w:rsidR="007B33E4" w:rsidRDefault="007B33E4" w:rsidP="007B33E4">
      <w:pPr>
        <w:rPr>
          <w:lang w:bidi="ar-EG"/>
        </w:rPr>
      </w:pPr>
    </w:p>
    <w:p w:rsidR="007B33E4" w:rsidRDefault="007B33E4" w:rsidP="007B33E4">
      <w:pPr>
        <w:rPr>
          <w:lang w:bidi="ar-EG"/>
        </w:rPr>
      </w:pPr>
    </w:p>
    <w:p w:rsidR="007B33E4" w:rsidRPr="001566CA" w:rsidRDefault="007B33E4" w:rsidP="007B33E4">
      <w:pPr>
        <w:spacing w:line="360" w:lineRule="auto"/>
        <w:rPr>
          <w:rFonts w:asciiTheme="minorBidi" w:hAnsiTheme="minorBidi"/>
          <w:b/>
          <w:bCs/>
          <w:sz w:val="32"/>
          <w:szCs w:val="32"/>
          <w:rtl/>
          <w:lang w:bidi="ar-IQ"/>
        </w:rPr>
      </w:pPr>
      <w:r>
        <w:rPr>
          <w:rFonts w:asciiTheme="minorBidi" w:hAnsiTheme="minorBidi" w:hint="cs"/>
          <w:b/>
          <w:bCs/>
          <w:sz w:val="32"/>
          <w:szCs w:val="32"/>
          <w:rtl/>
          <w:lang w:bidi="ar-IQ"/>
        </w:rPr>
        <w:lastRenderedPageBreak/>
        <w:t>الخاتمة .</w:t>
      </w:r>
    </w:p>
    <w:p w:rsidR="007B33E4" w:rsidRDefault="007B33E4" w:rsidP="007B33E4">
      <w:pPr>
        <w:tabs>
          <w:tab w:val="right" w:pos="8640"/>
        </w:tabs>
        <w:spacing w:line="360" w:lineRule="auto"/>
        <w:jc w:val="lowKashida"/>
        <w:rPr>
          <w:rFonts w:asciiTheme="minorBidi" w:hAnsiTheme="minorBidi"/>
          <w:sz w:val="28"/>
          <w:szCs w:val="28"/>
          <w:lang w:bidi="ar-EG"/>
        </w:rPr>
      </w:pPr>
      <w:r w:rsidRPr="001566CA">
        <w:rPr>
          <w:rFonts w:asciiTheme="minorBidi" w:hAnsiTheme="minorBidi"/>
          <w:sz w:val="28"/>
          <w:szCs w:val="28"/>
          <w:rtl/>
          <w:lang w:bidi="ar-EG"/>
        </w:rPr>
        <w:t xml:space="preserve">     </w:t>
      </w:r>
      <w:r>
        <w:rPr>
          <w:rFonts w:asciiTheme="minorBidi" w:hAnsiTheme="minorBidi" w:hint="cs"/>
          <w:sz w:val="28"/>
          <w:szCs w:val="28"/>
          <w:rtl/>
          <w:lang w:bidi="ar-EG"/>
        </w:rPr>
        <w:t>بعد أن أنهينا البحث في حجية الصوت في الإثبات الجنائي توصلنا الى مجموعة من النتائج والتوصيات والتي يمكن إجمالها بما ي</w:t>
      </w:r>
      <w:proofErr w:type="spellStart"/>
      <w:r>
        <w:rPr>
          <w:rFonts w:asciiTheme="minorBidi" w:hAnsiTheme="minorBidi" w:hint="cs"/>
          <w:sz w:val="28"/>
          <w:szCs w:val="28"/>
          <w:rtl/>
          <w:lang w:bidi="ar-IQ"/>
        </w:rPr>
        <w:t>أت</w:t>
      </w:r>
      <w:proofErr w:type="spellEnd"/>
      <w:r>
        <w:rPr>
          <w:rFonts w:asciiTheme="minorBidi" w:hAnsiTheme="minorBidi" w:hint="cs"/>
          <w:sz w:val="28"/>
          <w:szCs w:val="28"/>
          <w:rtl/>
          <w:lang w:bidi="ar-EG"/>
        </w:rPr>
        <w:t>ي :</w:t>
      </w:r>
    </w:p>
    <w:p w:rsidR="007B33E4" w:rsidRDefault="007B33E4" w:rsidP="007B33E4">
      <w:pPr>
        <w:tabs>
          <w:tab w:val="right" w:pos="8640"/>
        </w:tabs>
        <w:spacing w:line="360" w:lineRule="auto"/>
        <w:jc w:val="lowKashida"/>
        <w:rPr>
          <w:rFonts w:asciiTheme="minorBidi" w:hAnsiTheme="minorBidi"/>
          <w:b/>
          <w:bCs/>
          <w:sz w:val="32"/>
          <w:szCs w:val="32"/>
          <w:rtl/>
          <w:lang w:bidi="ar-IQ"/>
        </w:rPr>
      </w:pPr>
      <w:r w:rsidRPr="00BF621C">
        <w:rPr>
          <w:rFonts w:asciiTheme="minorBidi" w:hAnsiTheme="minorBidi" w:hint="cs"/>
          <w:b/>
          <w:bCs/>
          <w:sz w:val="32"/>
          <w:szCs w:val="32"/>
          <w:rtl/>
          <w:lang w:bidi="ar-IQ"/>
        </w:rPr>
        <w:t>النتائج.</w:t>
      </w:r>
    </w:p>
    <w:p w:rsidR="007B33E4" w:rsidRDefault="007B33E4" w:rsidP="007B33E4">
      <w:pPr>
        <w:pStyle w:val="a4"/>
        <w:numPr>
          <w:ilvl w:val="0"/>
          <w:numId w:val="3"/>
        </w:numPr>
        <w:tabs>
          <w:tab w:val="right" w:pos="8640"/>
        </w:tabs>
        <w:spacing w:line="360" w:lineRule="auto"/>
        <w:jc w:val="lowKashida"/>
        <w:rPr>
          <w:rFonts w:asciiTheme="minorBidi" w:hAnsiTheme="minorBidi"/>
          <w:sz w:val="28"/>
          <w:szCs w:val="28"/>
          <w:lang w:bidi="ar-EG"/>
        </w:rPr>
      </w:pPr>
      <w:r>
        <w:rPr>
          <w:rFonts w:asciiTheme="minorBidi" w:hAnsiTheme="minorBidi" w:hint="cs"/>
          <w:sz w:val="28"/>
          <w:szCs w:val="28"/>
          <w:rtl/>
          <w:lang w:bidi="ar-IQ"/>
        </w:rPr>
        <w:t xml:space="preserve">لقد أسبغت التشريعات الجنائية المقارنة حماية جنائية للمحادثات الشخصية بوصفها الوسيلة الرئيسة التي يمارس </w:t>
      </w:r>
      <w:proofErr w:type="spellStart"/>
      <w:r>
        <w:rPr>
          <w:rFonts w:asciiTheme="minorBidi" w:hAnsiTheme="minorBidi" w:hint="cs"/>
          <w:sz w:val="28"/>
          <w:szCs w:val="28"/>
          <w:rtl/>
          <w:lang w:bidi="ar-IQ"/>
        </w:rPr>
        <w:t>بها</w:t>
      </w:r>
      <w:proofErr w:type="spellEnd"/>
      <w:r>
        <w:rPr>
          <w:rFonts w:asciiTheme="minorBidi" w:hAnsiTheme="minorBidi" w:hint="cs"/>
          <w:sz w:val="28"/>
          <w:szCs w:val="28"/>
          <w:rtl/>
          <w:lang w:bidi="ar-IQ"/>
        </w:rPr>
        <w:t xml:space="preserve"> الإنسان حياته فلا يجوز تسجيلها أو </w:t>
      </w:r>
      <w:proofErr w:type="spellStart"/>
      <w:r>
        <w:rPr>
          <w:rFonts w:asciiTheme="minorBidi" w:hAnsiTheme="minorBidi" w:hint="cs"/>
          <w:sz w:val="28"/>
          <w:szCs w:val="28"/>
          <w:rtl/>
          <w:lang w:bidi="ar-IQ"/>
        </w:rPr>
        <w:t>التنصت</w:t>
      </w:r>
      <w:proofErr w:type="spellEnd"/>
      <w:r>
        <w:rPr>
          <w:rFonts w:asciiTheme="minorBidi" w:hAnsiTheme="minorBidi" w:hint="cs"/>
          <w:sz w:val="28"/>
          <w:szCs w:val="28"/>
          <w:rtl/>
          <w:lang w:bidi="ar-IQ"/>
        </w:rPr>
        <w:t xml:space="preserve"> عليها لان هذا يعد انتهاكاً لها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إلا أنه في بعض الأحيان تقتضي مصلحة المجتمع كشف محادثات المتهم واتصالاته وصولاً الى معرفة موقعه من الجريمة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وبذلك يحصل تعارض بين مصلحة المجتمع ومصلحة الفرد وأصبح الأمر محل خلاف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إذ يذهب اتجاه الى تغليب مصلحة الفرد في المحافظة على سرية محادثاته ويترتب على ذلك حظر اللجوء الى التسجيل الصوتي </w:t>
      </w:r>
      <w:proofErr w:type="spellStart"/>
      <w:r>
        <w:rPr>
          <w:rFonts w:asciiTheme="minorBidi" w:hAnsiTheme="minorBidi" w:hint="cs"/>
          <w:sz w:val="28"/>
          <w:szCs w:val="28"/>
          <w:rtl/>
          <w:lang w:bidi="ar-IQ"/>
        </w:rPr>
        <w:t>والتنصت</w:t>
      </w:r>
      <w:proofErr w:type="spellEnd"/>
      <w:r>
        <w:rPr>
          <w:rFonts w:asciiTheme="minorBidi" w:hAnsiTheme="minorBidi" w:hint="cs"/>
          <w:sz w:val="28"/>
          <w:szCs w:val="28"/>
          <w:rtl/>
          <w:lang w:bidi="ar-IQ"/>
        </w:rPr>
        <w:t xml:space="preserve"> الخفي بصورة مطلقة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ويذهب اتجاه آخر الى تغليب مصلحة المجتمع في كشف أحاديث المتهم للوصول الى الحقيقة فأجاز اللجوء لهذه الوسائل .</w:t>
      </w:r>
    </w:p>
    <w:p w:rsidR="007B33E4" w:rsidRDefault="007B33E4" w:rsidP="007B33E4">
      <w:pPr>
        <w:pStyle w:val="a4"/>
        <w:numPr>
          <w:ilvl w:val="0"/>
          <w:numId w:val="3"/>
        </w:numPr>
        <w:tabs>
          <w:tab w:val="right" w:pos="8640"/>
        </w:tabs>
        <w:spacing w:line="360" w:lineRule="auto"/>
        <w:jc w:val="lowKashida"/>
        <w:rPr>
          <w:rFonts w:asciiTheme="minorBidi" w:hAnsiTheme="minorBidi"/>
          <w:sz w:val="28"/>
          <w:szCs w:val="28"/>
          <w:lang w:bidi="ar-IQ"/>
        </w:rPr>
      </w:pPr>
      <w:r>
        <w:rPr>
          <w:rFonts w:asciiTheme="minorBidi" w:hAnsiTheme="minorBidi" w:hint="cs"/>
          <w:sz w:val="28"/>
          <w:szCs w:val="28"/>
          <w:rtl/>
          <w:lang w:bidi="ar-IQ"/>
        </w:rPr>
        <w:t xml:space="preserve">يمكن للقاضي الجنائي أن يستند في حكمه على التسجيلات الصوتية أو الحديث </w:t>
      </w:r>
      <w:proofErr w:type="spellStart"/>
      <w:r>
        <w:rPr>
          <w:rFonts w:asciiTheme="minorBidi" w:hAnsiTheme="minorBidi" w:hint="cs"/>
          <w:sz w:val="28"/>
          <w:szCs w:val="28"/>
          <w:rtl/>
          <w:lang w:bidi="ar-IQ"/>
        </w:rPr>
        <w:t>المتنصت</w:t>
      </w:r>
      <w:proofErr w:type="spellEnd"/>
      <w:r>
        <w:rPr>
          <w:rFonts w:asciiTheme="minorBidi" w:hAnsiTheme="minorBidi" w:hint="cs"/>
          <w:sz w:val="28"/>
          <w:szCs w:val="28"/>
          <w:rtl/>
          <w:lang w:bidi="ar-IQ"/>
        </w:rPr>
        <w:t xml:space="preserve"> عليه إذا كان الحصول عليه قد تم برضا صاحب الحديث المسجل او </w:t>
      </w:r>
      <w:proofErr w:type="spellStart"/>
      <w:r>
        <w:rPr>
          <w:rFonts w:asciiTheme="minorBidi" w:hAnsiTheme="minorBidi" w:hint="cs"/>
          <w:sz w:val="28"/>
          <w:szCs w:val="28"/>
          <w:rtl/>
          <w:lang w:bidi="ar-IQ"/>
        </w:rPr>
        <w:t>المتنصت</w:t>
      </w:r>
      <w:proofErr w:type="spellEnd"/>
      <w:r>
        <w:rPr>
          <w:rFonts w:asciiTheme="minorBidi" w:hAnsiTheme="minorBidi" w:hint="cs"/>
          <w:sz w:val="28"/>
          <w:szCs w:val="28"/>
          <w:rtl/>
          <w:lang w:bidi="ar-IQ"/>
        </w:rPr>
        <w:t xml:space="preserve"> عليه ويجب ان يكون هذا الرضا مستوفيا للشروط التي تجعل منه سببا </w:t>
      </w:r>
      <w:proofErr w:type="spellStart"/>
      <w:r>
        <w:rPr>
          <w:rFonts w:asciiTheme="minorBidi" w:hAnsiTheme="minorBidi" w:hint="cs"/>
          <w:sz w:val="28"/>
          <w:szCs w:val="28"/>
          <w:rtl/>
          <w:lang w:bidi="ar-IQ"/>
        </w:rPr>
        <w:t>لاباحة</w:t>
      </w:r>
      <w:proofErr w:type="spellEnd"/>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التنصت</w:t>
      </w:r>
      <w:proofErr w:type="spellEnd"/>
      <w:r>
        <w:rPr>
          <w:rFonts w:asciiTheme="minorBidi" w:hAnsiTheme="minorBidi" w:hint="cs"/>
          <w:sz w:val="28"/>
          <w:szCs w:val="28"/>
          <w:rtl/>
          <w:lang w:bidi="ar-IQ"/>
        </w:rPr>
        <w:t xml:space="preserve"> او التسجيل وبالتالي يكون الدليل المستمد منها مشروعا .</w:t>
      </w:r>
    </w:p>
    <w:p w:rsidR="007B33E4" w:rsidRDefault="007B33E4" w:rsidP="007B33E4">
      <w:pPr>
        <w:pStyle w:val="a4"/>
        <w:numPr>
          <w:ilvl w:val="0"/>
          <w:numId w:val="3"/>
        </w:numPr>
        <w:tabs>
          <w:tab w:val="right" w:pos="8640"/>
        </w:tabs>
        <w:spacing w:line="360" w:lineRule="auto"/>
        <w:jc w:val="lowKashida"/>
        <w:rPr>
          <w:rFonts w:asciiTheme="minorBidi" w:hAnsiTheme="minorBidi"/>
          <w:sz w:val="28"/>
          <w:szCs w:val="28"/>
          <w:lang w:bidi="ar-IQ"/>
        </w:rPr>
      </w:pPr>
      <w:r>
        <w:rPr>
          <w:rFonts w:asciiTheme="minorBidi" w:hAnsiTheme="minorBidi" w:hint="cs"/>
          <w:sz w:val="28"/>
          <w:szCs w:val="28"/>
          <w:rtl/>
          <w:lang w:bidi="ar-IQ"/>
        </w:rPr>
        <w:t xml:space="preserve">أعطت بعض القوانين لجهات معينة اصدار أمر </w:t>
      </w:r>
      <w:proofErr w:type="spellStart"/>
      <w:r>
        <w:rPr>
          <w:rFonts w:asciiTheme="minorBidi" w:hAnsiTheme="minorBidi" w:hint="cs"/>
          <w:sz w:val="28"/>
          <w:szCs w:val="28"/>
          <w:rtl/>
          <w:lang w:bidi="ar-IQ"/>
        </w:rPr>
        <w:t>بالتنصت</w:t>
      </w:r>
      <w:proofErr w:type="spellEnd"/>
      <w:r>
        <w:rPr>
          <w:rFonts w:asciiTheme="minorBidi" w:hAnsiTheme="minorBidi" w:hint="cs"/>
          <w:sz w:val="28"/>
          <w:szCs w:val="28"/>
          <w:rtl/>
          <w:lang w:bidi="ar-IQ"/>
        </w:rPr>
        <w:t xml:space="preserve"> على المحادثات الشخصية وتسجيلها وبالتالي اسباغ المشروعية على الدليل المستمد منها وقد أحاطتها بضمانات وأطر تحول دون التعسف في اللجوء لهذه الوسائل بغية كشف الحقيقة , كما أن بالمقابل اغلفت الكثير من التشريعات اللجوء لهذه الوسائل في الاثبات .</w:t>
      </w:r>
    </w:p>
    <w:p w:rsidR="007B33E4" w:rsidRDefault="007B33E4" w:rsidP="007B33E4">
      <w:pPr>
        <w:tabs>
          <w:tab w:val="right" w:pos="8640"/>
        </w:tabs>
        <w:spacing w:line="360" w:lineRule="auto"/>
        <w:jc w:val="lowKashida"/>
        <w:rPr>
          <w:rFonts w:asciiTheme="minorBidi" w:hAnsiTheme="minorBidi"/>
          <w:b/>
          <w:bCs/>
          <w:sz w:val="32"/>
          <w:szCs w:val="32"/>
          <w:rtl/>
          <w:lang w:bidi="ar-IQ"/>
        </w:rPr>
      </w:pPr>
      <w:r w:rsidRPr="008A232B">
        <w:rPr>
          <w:rFonts w:asciiTheme="minorBidi" w:hAnsiTheme="minorBidi" w:hint="cs"/>
          <w:b/>
          <w:bCs/>
          <w:sz w:val="32"/>
          <w:szCs w:val="32"/>
          <w:rtl/>
          <w:lang w:bidi="ar-IQ"/>
        </w:rPr>
        <w:t>التوصيات .</w:t>
      </w:r>
    </w:p>
    <w:p w:rsidR="007B33E4" w:rsidRPr="008A232B" w:rsidRDefault="007B33E4" w:rsidP="007B33E4">
      <w:pPr>
        <w:pStyle w:val="a4"/>
        <w:numPr>
          <w:ilvl w:val="0"/>
          <w:numId w:val="4"/>
        </w:numPr>
        <w:tabs>
          <w:tab w:val="right" w:pos="7830"/>
          <w:tab w:val="left" w:pos="8100"/>
          <w:tab w:val="right" w:pos="8640"/>
        </w:tabs>
        <w:spacing w:line="360" w:lineRule="auto"/>
        <w:jc w:val="lowKashida"/>
        <w:rPr>
          <w:sz w:val="28"/>
          <w:szCs w:val="28"/>
          <w:lang w:bidi="ar-IQ"/>
        </w:rPr>
      </w:pPr>
      <w:r w:rsidRPr="008A232B">
        <w:rPr>
          <w:rFonts w:hint="cs"/>
          <w:sz w:val="28"/>
          <w:szCs w:val="28"/>
          <w:rtl/>
          <w:lang w:bidi="ar-EG"/>
        </w:rPr>
        <w:t xml:space="preserve">نرى ضرورة أن يتضمن قانون العقوبات نصاً يجرم الأفعال التي يعتدى </w:t>
      </w:r>
      <w:proofErr w:type="spellStart"/>
      <w:r w:rsidRPr="008A232B">
        <w:rPr>
          <w:rFonts w:hint="cs"/>
          <w:sz w:val="28"/>
          <w:szCs w:val="28"/>
          <w:rtl/>
          <w:lang w:bidi="ar-EG"/>
        </w:rPr>
        <w:t>بها</w:t>
      </w:r>
      <w:proofErr w:type="spellEnd"/>
      <w:r w:rsidRPr="008A232B">
        <w:rPr>
          <w:rFonts w:hint="cs"/>
          <w:sz w:val="28"/>
          <w:szCs w:val="28"/>
          <w:rtl/>
          <w:lang w:bidi="ar-EG"/>
        </w:rPr>
        <w:t xml:space="preserve"> على المحادثات الشخصية </w:t>
      </w:r>
      <w:proofErr w:type="spellStart"/>
      <w:r w:rsidRPr="008A232B">
        <w:rPr>
          <w:rFonts w:hint="cs"/>
          <w:sz w:val="28"/>
          <w:szCs w:val="28"/>
          <w:rtl/>
          <w:lang w:bidi="ar-EG"/>
        </w:rPr>
        <w:t>كالتنصت</w:t>
      </w:r>
      <w:proofErr w:type="spellEnd"/>
      <w:r w:rsidRPr="008A232B">
        <w:rPr>
          <w:rFonts w:hint="cs"/>
          <w:sz w:val="28"/>
          <w:szCs w:val="28"/>
          <w:rtl/>
          <w:lang w:bidi="ar-EG"/>
        </w:rPr>
        <w:t xml:space="preserve"> والتسجيل والنقل ولاسيما في ظل انتشار هذه الأفعال إذ أصبحت المواد (328</w:t>
      </w:r>
      <w:proofErr w:type="spellStart"/>
      <w:r w:rsidRPr="008A232B">
        <w:rPr>
          <w:rFonts w:hint="cs"/>
          <w:sz w:val="28"/>
          <w:szCs w:val="28"/>
          <w:rtl/>
          <w:lang w:bidi="ar-EG"/>
        </w:rPr>
        <w:t>)</w:t>
      </w:r>
      <w:proofErr w:type="spellEnd"/>
      <w:r w:rsidRPr="008A232B">
        <w:rPr>
          <w:rFonts w:hint="cs"/>
          <w:sz w:val="28"/>
          <w:szCs w:val="28"/>
          <w:rtl/>
          <w:lang w:bidi="ar-EG"/>
        </w:rPr>
        <w:t xml:space="preserve"> </w:t>
      </w:r>
      <w:proofErr w:type="spellStart"/>
      <w:r w:rsidRPr="008A232B">
        <w:rPr>
          <w:rFonts w:hint="cs"/>
          <w:sz w:val="28"/>
          <w:szCs w:val="28"/>
          <w:rtl/>
          <w:lang w:bidi="ar-EG"/>
        </w:rPr>
        <w:lastRenderedPageBreak/>
        <w:t>،</w:t>
      </w:r>
      <w:proofErr w:type="spellEnd"/>
      <w:r w:rsidRPr="008A232B">
        <w:rPr>
          <w:rFonts w:hint="cs"/>
          <w:sz w:val="28"/>
          <w:szCs w:val="28"/>
          <w:rtl/>
          <w:lang w:bidi="ar-EG"/>
        </w:rPr>
        <w:t xml:space="preserve"> (438</w:t>
      </w:r>
      <w:proofErr w:type="spellStart"/>
      <w:r w:rsidRPr="008A232B">
        <w:rPr>
          <w:rFonts w:hint="cs"/>
          <w:sz w:val="28"/>
          <w:szCs w:val="28"/>
          <w:rtl/>
          <w:lang w:bidi="ar-EG"/>
        </w:rPr>
        <w:t>)</w:t>
      </w:r>
      <w:proofErr w:type="spellEnd"/>
      <w:r w:rsidRPr="008A232B">
        <w:rPr>
          <w:rFonts w:hint="cs"/>
          <w:sz w:val="28"/>
          <w:szCs w:val="28"/>
          <w:rtl/>
          <w:lang w:bidi="ar-EG"/>
        </w:rPr>
        <w:t xml:space="preserve"> قاصرة عن مواجهتها على أن يتم التجريم إذا حصلت هذه الأفعال دون رضا صاحب الحديث وبدون إقرار القانون لها </w:t>
      </w:r>
      <w:r>
        <w:rPr>
          <w:rFonts w:hint="cs"/>
          <w:sz w:val="28"/>
          <w:szCs w:val="28"/>
          <w:rtl/>
          <w:lang w:bidi="ar-EG"/>
        </w:rPr>
        <w:t>.</w:t>
      </w:r>
    </w:p>
    <w:p w:rsidR="007B33E4" w:rsidRDefault="007B33E4" w:rsidP="007B33E4">
      <w:pPr>
        <w:pStyle w:val="a4"/>
        <w:numPr>
          <w:ilvl w:val="0"/>
          <w:numId w:val="4"/>
        </w:numPr>
        <w:tabs>
          <w:tab w:val="right" w:pos="8640"/>
        </w:tabs>
        <w:spacing w:line="360" w:lineRule="auto"/>
        <w:jc w:val="lowKashida"/>
        <w:rPr>
          <w:rFonts w:asciiTheme="minorBidi" w:hAnsiTheme="minorBidi"/>
          <w:sz w:val="28"/>
          <w:szCs w:val="28"/>
          <w:lang w:bidi="ar-IQ"/>
        </w:rPr>
      </w:pPr>
      <w:r w:rsidRPr="008A232B">
        <w:rPr>
          <w:rFonts w:hint="cs"/>
          <w:sz w:val="28"/>
          <w:szCs w:val="28"/>
          <w:rtl/>
          <w:lang w:bidi="ar-IQ"/>
        </w:rPr>
        <w:t xml:space="preserve">نرى أنه بالإمكان الاستناد الى الدليل المستمد من تسجيل المحادثات الشخصية أو </w:t>
      </w:r>
      <w:proofErr w:type="spellStart"/>
      <w:r w:rsidRPr="008A232B">
        <w:rPr>
          <w:rFonts w:hint="cs"/>
          <w:sz w:val="28"/>
          <w:szCs w:val="28"/>
          <w:rtl/>
          <w:lang w:bidi="ar-IQ"/>
        </w:rPr>
        <w:t>التنصت</w:t>
      </w:r>
      <w:proofErr w:type="spellEnd"/>
      <w:r w:rsidRPr="008A232B">
        <w:rPr>
          <w:rFonts w:hint="cs"/>
          <w:sz w:val="28"/>
          <w:szCs w:val="28"/>
          <w:rtl/>
          <w:lang w:bidi="ar-IQ"/>
        </w:rPr>
        <w:t xml:space="preserve"> عليها إذا كان الحصول عليها مشروعاً وبما أن قانون أصول المحاكمات الجزائية العراقي خلا من النص على إمكان اللجوء الى هذه الوسائل فنرى أهمية النص على إباحة اللجوء اليها ضمن حدود وضمانات تكفل مصلحة المجتمع والفرد على حد سواء وبشروط تكفل حسن استخدام هذه الوسائل وتحول دون التعسف في اللجوء اليه</w:t>
      </w:r>
      <w:r w:rsidRPr="008A232B">
        <w:rPr>
          <w:rFonts w:asciiTheme="minorBidi" w:hAnsiTheme="minorBidi" w:hint="cs"/>
          <w:sz w:val="28"/>
          <w:szCs w:val="28"/>
          <w:rtl/>
          <w:lang w:bidi="ar-IQ"/>
        </w:rPr>
        <w:t>ا</w:t>
      </w:r>
      <w:r>
        <w:rPr>
          <w:rFonts w:asciiTheme="minorBidi" w:hAnsiTheme="minorBidi" w:hint="cs"/>
          <w:sz w:val="28"/>
          <w:szCs w:val="28"/>
          <w:rtl/>
          <w:lang w:bidi="ar-IQ"/>
        </w:rPr>
        <w:t xml:space="preserve"> .</w:t>
      </w:r>
    </w:p>
    <w:p w:rsidR="007B33E4" w:rsidRPr="008A232B" w:rsidRDefault="007B33E4" w:rsidP="007B33E4">
      <w:pPr>
        <w:pStyle w:val="a4"/>
        <w:tabs>
          <w:tab w:val="right" w:pos="8640"/>
        </w:tabs>
        <w:spacing w:line="360" w:lineRule="auto"/>
        <w:jc w:val="lowKashida"/>
        <w:rPr>
          <w:rFonts w:asciiTheme="minorBidi" w:hAnsiTheme="minorBidi"/>
          <w:sz w:val="28"/>
          <w:szCs w:val="28"/>
          <w:rtl/>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lang w:bidi="ar-IQ"/>
        </w:rPr>
      </w:pPr>
    </w:p>
    <w:p w:rsidR="007B33E4" w:rsidRDefault="007B33E4" w:rsidP="007B33E4">
      <w:pPr>
        <w:rPr>
          <w:sz w:val="32"/>
          <w:szCs w:val="32"/>
          <w:u w:val="single"/>
          <w:rtl/>
          <w:lang w:bidi="ar-IQ"/>
        </w:rPr>
      </w:pPr>
      <w:r>
        <w:rPr>
          <w:rFonts w:hint="cs"/>
          <w:sz w:val="32"/>
          <w:szCs w:val="32"/>
          <w:u w:val="single"/>
          <w:rtl/>
          <w:lang w:bidi="ar-IQ"/>
        </w:rPr>
        <w:lastRenderedPageBreak/>
        <w:t>المصادر .</w:t>
      </w:r>
    </w:p>
    <w:p w:rsidR="007B33E4" w:rsidRDefault="007B33E4" w:rsidP="007B33E4">
      <w:pPr>
        <w:rPr>
          <w:sz w:val="32"/>
          <w:szCs w:val="32"/>
          <w:rtl/>
          <w:lang w:bidi="ar-IQ"/>
        </w:rPr>
      </w:pPr>
      <w:r w:rsidRPr="00FC0866">
        <w:rPr>
          <w:rFonts w:hint="cs"/>
          <w:sz w:val="32"/>
          <w:szCs w:val="32"/>
          <w:u w:val="single"/>
          <w:rtl/>
          <w:lang w:bidi="ar-IQ"/>
        </w:rPr>
        <w:t>الكتب</w:t>
      </w:r>
      <w:r>
        <w:rPr>
          <w:rFonts w:hint="cs"/>
          <w:sz w:val="32"/>
          <w:szCs w:val="32"/>
          <w:rtl/>
          <w:lang w:bidi="ar-IQ"/>
        </w:rPr>
        <w:t xml:space="preserve"> .</w:t>
      </w:r>
    </w:p>
    <w:p w:rsidR="007B33E4" w:rsidRDefault="007B33E4" w:rsidP="007B33E4">
      <w:pPr>
        <w:pStyle w:val="a3"/>
        <w:numPr>
          <w:ilvl w:val="0"/>
          <w:numId w:val="5"/>
        </w:numPr>
        <w:rPr>
          <w:sz w:val="28"/>
          <w:szCs w:val="28"/>
          <w:lang w:bidi="ar-EG"/>
        </w:rPr>
      </w:pPr>
      <w:r w:rsidRPr="00BA1ED0">
        <w:rPr>
          <w:rFonts w:hint="cs"/>
          <w:sz w:val="28"/>
          <w:szCs w:val="28"/>
          <w:rtl/>
        </w:rPr>
        <w:t xml:space="preserve">د. محمود نجيب حسني </w:t>
      </w:r>
      <w:proofErr w:type="spellStart"/>
      <w:r w:rsidRPr="00BA1ED0">
        <w:rPr>
          <w:rFonts w:hint="cs"/>
          <w:sz w:val="28"/>
          <w:szCs w:val="28"/>
          <w:rtl/>
        </w:rPr>
        <w:t>،،</w:t>
      </w:r>
      <w:proofErr w:type="spellEnd"/>
      <w:r w:rsidRPr="00BA1ED0">
        <w:rPr>
          <w:rFonts w:hint="cs"/>
          <w:sz w:val="28"/>
          <w:szCs w:val="28"/>
          <w:rtl/>
        </w:rPr>
        <w:t xml:space="preserve"> شرح قانون العقوبات القسم الخاص </w:t>
      </w:r>
      <w:proofErr w:type="spellStart"/>
      <w:r w:rsidRPr="00BA1ED0">
        <w:rPr>
          <w:rFonts w:hint="cs"/>
          <w:sz w:val="28"/>
          <w:szCs w:val="28"/>
          <w:rtl/>
        </w:rPr>
        <w:t>،</w:t>
      </w:r>
      <w:proofErr w:type="spellEnd"/>
      <w:r w:rsidRPr="00BA1ED0">
        <w:rPr>
          <w:rFonts w:hint="cs"/>
          <w:sz w:val="28"/>
          <w:szCs w:val="28"/>
          <w:rtl/>
        </w:rPr>
        <w:t xml:space="preserve"> دار النهضة العربية </w:t>
      </w:r>
      <w:proofErr w:type="spellStart"/>
      <w:r w:rsidRPr="00BA1ED0">
        <w:rPr>
          <w:rFonts w:hint="cs"/>
          <w:sz w:val="28"/>
          <w:szCs w:val="28"/>
          <w:rtl/>
        </w:rPr>
        <w:t>،</w:t>
      </w:r>
      <w:proofErr w:type="spellEnd"/>
      <w:r w:rsidRPr="00BA1ED0">
        <w:rPr>
          <w:rFonts w:hint="cs"/>
          <w:sz w:val="28"/>
          <w:szCs w:val="28"/>
          <w:rtl/>
        </w:rPr>
        <w:t xml:space="preserve"> القاهرة </w:t>
      </w:r>
      <w:proofErr w:type="spellStart"/>
      <w:r w:rsidRPr="00BA1ED0">
        <w:rPr>
          <w:rFonts w:hint="cs"/>
          <w:sz w:val="28"/>
          <w:szCs w:val="28"/>
          <w:rtl/>
        </w:rPr>
        <w:t>،</w:t>
      </w:r>
      <w:proofErr w:type="spellEnd"/>
      <w:r w:rsidRPr="00BA1ED0">
        <w:rPr>
          <w:rFonts w:hint="cs"/>
          <w:sz w:val="28"/>
          <w:szCs w:val="28"/>
          <w:rtl/>
        </w:rPr>
        <w:t xml:space="preserve"> 1988 </w:t>
      </w:r>
      <w:proofErr w:type="spellStart"/>
      <w:r w:rsidRPr="00BA1ED0">
        <w:rPr>
          <w:rFonts w:hint="cs"/>
          <w:sz w:val="28"/>
          <w:szCs w:val="28"/>
          <w:rtl/>
        </w:rPr>
        <w:t>،</w:t>
      </w:r>
      <w:proofErr w:type="spellEnd"/>
      <w:r w:rsidRPr="00BA1ED0">
        <w:rPr>
          <w:rFonts w:hint="cs"/>
          <w:sz w:val="28"/>
          <w:szCs w:val="28"/>
          <w:rtl/>
        </w:rPr>
        <w:t xml:space="preserve"> ص 793 </w:t>
      </w:r>
      <w:proofErr w:type="spellStart"/>
      <w:r w:rsidRPr="00BA1ED0">
        <w:rPr>
          <w:rFonts w:hint="cs"/>
          <w:sz w:val="28"/>
          <w:szCs w:val="28"/>
          <w:rtl/>
        </w:rPr>
        <w:t>.</w:t>
      </w:r>
      <w:proofErr w:type="spellEnd"/>
    </w:p>
    <w:p w:rsidR="007B33E4" w:rsidRDefault="007B33E4" w:rsidP="007B33E4">
      <w:pPr>
        <w:pStyle w:val="a3"/>
        <w:numPr>
          <w:ilvl w:val="0"/>
          <w:numId w:val="5"/>
        </w:numPr>
        <w:rPr>
          <w:sz w:val="28"/>
          <w:szCs w:val="28"/>
          <w:lang w:bidi="ar-EG"/>
        </w:rPr>
      </w:pPr>
      <w:r w:rsidRPr="00BA1ED0">
        <w:rPr>
          <w:rFonts w:hint="cs"/>
          <w:sz w:val="28"/>
          <w:szCs w:val="28"/>
          <w:rtl/>
        </w:rPr>
        <w:t xml:space="preserve">د. محمد صبحي محمد نجم </w:t>
      </w:r>
      <w:proofErr w:type="spellStart"/>
      <w:r w:rsidRPr="00BA1ED0">
        <w:rPr>
          <w:rFonts w:hint="cs"/>
          <w:sz w:val="28"/>
          <w:szCs w:val="28"/>
          <w:rtl/>
        </w:rPr>
        <w:t>،</w:t>
      </w:r>
      <w:proofErr w:type="spellEnd"/>
      <w:r w:rsidRPr="00BA1ED0">
        <w:rPr>
          <w:rFonts w:hint="cs"/>
          <w:sz w:val="28"/>
          <w:szCs w:val="28"/>
          <w:rtl/>
        </w:rPr>
        <w:t xml:space="preserve"> رضاء المجني عليه وأثره في المسؤولية الجنائية </w:t>
      </w:r>
      <w:proofErr w:type="spellStart"/>
      <w:r w:rsidRPr="00BA1ED0">
        <w:rPr>
          <w:rFonts w:hint="cs"/>
          <w:sz w:val="28"/>
          <w:szCs w:val="28"/>
          <w:rtl/>
        </w:rPr>
        <w:t>–</w:t>
      </w:r>
      <w:proofErr w:type="spellEnd"/>
      <w:r w:rsidRPr="00BA1ED0">
        <w:rPr>
          <w:rFonts w:hint="cs"/>
          <w:sz w:val="28"/>
          <w:szCs w:val="28"/>
          <w:rtl/>
        </w:rPr>
        <w:t xml:space="preserve"> دراسة مقارنة </w:t>
      </w:r>
      <w:proofErr w:type="spellStart"/>
      <w:r w:rsidRPr="00BA1ED0">
        <w:rPr>
          <w:rFonts w:hint="cs"/>
          <w:sz w:val="28"/>
          <w:szCs w:val="28"/>
          <w:rtl/>
        </w:rPr>
        <w:t>،</w:t>
      </w:r>
      <w:proofErr w:type="spellEnd"/>
      <w:r w:rsidRPr="00BA1ED0">
        <w:rPr>
          <w:rFonts w:hint="cs"/>
          <w:sz w:val="28"/>
          <w:szCs w:val="28"/>
          <w:rtl/>
        </w:rPr>
        <w:t xml:space="preserve"> ط 1 </w:t>
      </w:r>
      <w:proofErr w:type="spellStart"/>
      <w:r w:rsidRPr="00BA1ED0">
        <w:rPr>
          <w:rFonts w:hint="cs"/>
          <w:sz w:val="28"/>
          <w:szCs w:val="28"/>
          <w:rtl/>
        </w:rPr>
        <w:t>،</w:t>
      </w:r>
      <w:proofErr w:type="spellEnd"/>
      <w:r w:rsidRPr="00BA1ED0">
        <w:rPr>
          <w:rFonts w:hint="cs"/>
          <w:sz w:val="28"/>
          <w:szCs w:val="28"/>
          <w:rtl/>
        </w:rPr>
        <w:t xml:space="preserve"> دار الثقافة للنشر والتوزيع </w:t>
      </w:r>
      <w:proofErr w:type="spellStart"/>
      <w:r w:rsidRPr="00BA1ED0">
        <w:rPr>
          <w:rFonts w:hint="cs"/>
          <w:sz w:val="28"/>
          <w:szCs w:val="28"/>
          <w:rtl/>
        </w:rPr>
        <w:t>،</w:t>
      </w:r>
      <w:proofErr w:type="spellEnd"/>
      <w:r w:rsidRPr="00BA1ED0">
        <w:rPr>
          <w:rFonts w:hint="cs"/>
          <w:sz w:val="28"/>
          <w:szCs w:val="28"/>
          <w:rtl/>
        </w:rPr>
        <w:t xml:space="preserve"> عمان </w:t>
      </w:r>
      <w:proofErr w:type="spellStart"/>
      <w:r w:rsidRPr="00BA1ED0">
        <w:rPr>
          <w:rFonts w:hint="cs"/>
          <w:sz w:val="28"/>
          <w:szCs w:val="28"/>
          <w:rtl/>
        </w:rPr>
        <w:t>–</w:t>
      </w:r>
      <w:proofErr w:type="spellEnd"/>
      <w:r w:rsidRPr="00BA1ED0">
        <w:rPr>
          <w:rFonts w:hint="cs"/>
          <w:sz w:val="28"/>
          <w:szCs w:val="28"/>
          <w:rtl/>
        </w:rPr>
        <w:t xml:space="preserve"> الأردن </w:t>
      </w:r>
      <w:proofErr w:type="spellStart"/>
      <w:r w:rsidRPr="00BA1ED0">
        <w:rPr>
          <w:rFonts w:hint="cs"/>
          <w:sz w:val="28"/>
          <w:szCs w:val="28"/>
          <w:rtl/>
        </w:rPr>
        <w:t>،</w:t>
      </w:r>
      <w:proofErr w:type="spellEnd"/>
      <w:r w:rsidRPr="00BA1ED0">
        <w:rPr>
          <w:rFonts w:hint="cs"/>
          <w:sz w:val="28"/>
          <w:szCs w:val="28"/>
          <w:rtl/>
        </w:rPr>
        <w:t xml:space="preserve"> 2000 </w:t>
      </w:r>
      <w:proofErr w:type="spellStart"/>
      <w:r w:rsidRPr="00BA1ED0">
        <w:rPr>
          <w:rFonts w:hint="cs"/>
          <w:sz w:val="28"/>
          <w:szCs w:val="28"/>
          <w:rtl/>
        </w:rPr>
        <w:t>،</w:t>
      </w:r>
      <w:proofErr w:type="spellEnd"/>
      <w:r w:rsidRPr="00BA1ED0">
        <w:rPr>
          <w:rFonts w:hint="cs"/>
          <w:sz w:val="28"/>
          <w:szCs w:val="28"/>
          <w:rtl/>
        </w:rPr>
        <w:t xml:space="preserve"> ص 293 </w:t>
      </w:r>
      <w:proofErr w:type="spellStart"/>
      <w:r w:rsidRPr="00BA1ED0">
        <w:rPr>
          <w:rFonts w:hint="cs"/>
          <w:sz w:val="28"/>
          <w:szCs w:val="28"/>
          <w:rtl/>
        </w:rPr>
        <w:t>،</w:t>
      </w:r>
      <w:proofErr w:type="spellEnd"/>
      <w:r w:rsidRPr="00BA1ED0">
        <w:rPr>
          <w:rFonts w:hint="cs"/>
          <w:sz w:val="28"/>
          <w:szCs w:val="28"/>
          <w:rtl/>
        </w:rPr>
        <w:t xml:space="preserve"> 294 </w:t>
      </w:r>
      <w:proofErr w:type="spellStart"/>
      <w:r w:rsidRPr="00BA1ED0">
        <w:rPr>
          <w:rFonts w:hint="cs"/>
          <w:sz w:val="28"/>
          <w:szCs w:val="28"/>
          <w:rtl/>
        </w:rPr>
        <w:t>.</w:t>
      </w:r>
      <w:proofErr w:type="spellEnd"/>
    </w:p>
    <w:p w:rsidR="007B33E4" w:rsidRDefault="007B33E4" w:rsidP="007B33E4">
      <w:pPr>
        <w:pStyle w:val="a3"/>
        <w:numPr>
          <w:ilvl w:val="0"/>
          <w:numId w:val="5"/>
        </w:numPr>
        <w:rPr>
          <w:sz w:val="28"/>
          <w:szCs w:val="28"/>
          <w:lang w:bidi="ar-EG"/>
        </w:rPr>
      </w:pPr>
      <w:r w:rsidRPr="00BA1ED0">
        <w:rPr>
          <w:rFonts w:hint="cs"/>
          <w:sz w:val="28"/>
          <w:szCs w:val="28"/>
          <w:rtl/>
        </w:rPr>
        <w:t xml:space="preserve">د. أحمد فتحي سرور </w:t>
      </w:r>
      <w:proofErr w:type="spellStart"/>
      <w:r w:rsidRPr="00BA1ED0">
        <w:rPr>
          <w:rFonts w:hint="cs"/>
          <w:sz w:val="28"/>
          <w:szCs w:val="28"/>
          <w:rtl/>
        </w:rPr>
        <w:t>،</w:t>
      </w:r>
      <w:proofErr w:type="spellEnd"/>
      <w:r w:rsidRPr="00BA1ED0">
        <w:rPr>
          <w:rFonts w:hint="cs"/>
          <w:sz w:val="28"/>
          <w:szCs w:val="28"/>
          <w:rtl/>
        </w:rPr>
        <w:t xml:space="preserve"> </w:t>
      </w:r>
      <w:r w:rsidRPr="00BA1ED0">
        <w:rPr>
          <w:rFonts w:hint="cs"/>
          <w:sz w:val="28"/>
          <w:szCs w:val="28"/>
          <w:rtl/>
          <w:lang w:bidi="ar-EG"/>
        </w:rPr>
        <w:t xml:space="preserve">الوسيط في قانون الإجراءات الجنائية </w:t>
      </w:r>
      <w:proofErr w:type="spellStart"/>
      <w:r w:rsidRPr="00BA1ED0">
        <w:rPr>
          <w:rFonts w:hint="cs"/>
          <w:sz w:val="28"/>
          <w:szCs w:val="28"/>
          <w:rtl/>
          <w:lang w:bidi="ar-EG"/>
        </w:rPr>
        <w:t>،</w:t>
      </w:r>
      <w:proofErr w:type="spellEnd"/>
      <w:r w:rsidRPr="00BA1ED0">
        <w:rPr>
          <w:rFonts w:hint="cs"/>
          <w:sz w:val="28"/>
          <w:szCs w:val="28"/>
          <w:rtl/>
          <w:lang w:bidi="ar-EG"/>
        </w:rPr>
        <w:t xml:space="preserve"> دار النهضة العربية </w:t>
      </w:r>
      <w:proofErr w:type="spellStart"/>
      <w:r w:rsidRPr="00BA1ED0">
        <w:rPr>
          <w:rFonts w:hint="cs"/>
          <w:sz w:val="28"/>
          <w:szCs w:val="28"/>
          <w:rtl/>
          <w:lang w:bidi="ar-EG"/>
        </w:rPr>
        <w:t>،</w:t>
      </w:r>
      <w:proofErr w:type="spellEnd"/>
      <w:r w:rsidRPr="00BA1ED0">
        <w:rPr>
          <w:rFonts w:hint="cs"/>
          <w:sz w:val="28"/>
          <w:szCs w:val="28"/>
          <w:rtl/>
          <w:lang w:bidi="ar-EG"/>
        </w:rPr>
        <w:t xml:space="preserve"> القاهرة </w:t>
      </w:r>
      <w:proofErr w:type="spellStart"/>
      <w:r w:rsidRPr="00BA1ED0">
        <w:rPr>
          <w:rFonts w:hint="cs"/>
          <w:sz w:val="28"/>
          <w:szCs w:val="28"/>
          <w:rtl/>
          <w:lang w:bidi="ar-EG"/>
        </w:rPr>
        <w:t>،</w:t>
      </w:r>
      <w:proofErr w:type="spellEnd"/>
      <w:r w:rsidRPr="00BA1ED0">
        <w:rPr>
          <w:rFonts w:hint="cs"/>
          <w:sz w:val="28"/>
          <w:szCs w:val="28"/>
          <w:rtl/>
          <w:lang w:bidi="ar-EG"/>
        </w:rPr>
        <w:t xml:space="preserve"> 1985 </w:t>
      </w:r>
      <w:proofErr w:type="spellStart"/>
      <w:r w:rsidRPr="00BA1ED0">
        <w:rPr>
          <w:rFonts w:hint="cs"/>
          <w:sz w:val="28"/>
          <w:szCs w:val="28"/>
          <w:rtl/>
        </w:rPr>
        <w:t>،</w:t>
      </w:r>
      <w:proofErr w:type="spellEnd"/>
      <w:r w:rsidRPr="00BA1ED0">
        <w:rPr>
          <w:rFonts w:hint="cs"/>
          <w:sz w:val="28"/>
          <w:szCs w:val="28"/>
          <w:rtl/>
        </w:rPr>
        <w:t xml:space="preserve"> ص 383 </w:t>
      </w:r>
      <w:proofErr w:type="spellStart"/>
      <w:r w:rsidRPr="00BA1ED0">
        <w:rPr>
          <w:rFonts w:hint="cs"/>
          <w:sz w:val="28"/>
          <w:szCs w:val="28"/>
          <w:rtl/>
        </w:rPr>
        <w:t>.</w:t>
      </w:r>
      <w:proofErr w:type="spellEnd"/>
    </w:p>
    <w:p w:rsidR="007B33E4" w:rsidRDefault="007B33E4" w:rsidP="007B33E4">
      <w:pPr>
        <w:pStyle w:val="a3"/>
        <w:numPr>
          <w:ilvl w:val="0"/>
          <w:numId w:val="5"/>
        </w:numPr>
        <w:rPr>
          <w:sz w:val="28"/>
          <w:szCs w:val="28"/>
          <w:lang w:bidi="ar-EG"/>
        </w:rPr>
      </w:pPr>
      <w:r w:rsidRPr="00BA1ED0">
        <w:rPr>
          <w:rFonts w:hint="cs"/>
          <w:sz w:val="28"/>
          <w:szCs w:val="28"/>
          <w:rtl/>
        </w:rPr>
        <w:t xml:space="preserve">د. غنام محمد غنام </w:t>
      </w:r>
      <w:proofErr w:type="spellStart"/>
      <w:r w:rsidRPr="00BA1ED0">
        <w:rPr>
          <w:rFonts w:hint="cs"/>
          <w:sz w:val="28"/>
          <w:szCs w:val="28"/>
          <w:rtl/>
        </w:rPr>
        <w:t>،</w:t>
      </w:r>
      <w:proofErr w:type="spellEnd"/>
      <w:r w:rsidRPr="00BA1ED0">
        <w:rPr>
          <w:rFonts w:hint="cs"/>
          <w:sz w:val="28"/>
          <w:szCs w:val="28"/>
          <w:rtl/>
        </w:rPr>
        <w:t xml:space="preserve"> الحماية الجنائية لأسرار الأفراد لدى الموظف العام </w:t>
      </w:r>
      <w:proofErr w:type="spellStart"/>
      <w:r w:rsidRPr="00BA1ED0">
        <w:rPr>
          <w:rFonts w:hint="cs"/>
          <w:sz w:val="28"/>
          <w:szCs w:val="28"/>
          <w:rtl/>
        </w:rPr>
        <w:t>،</w:t>
      </w:r>
      <w:proofErr w:type="spellEnd"/>
      <w:r w:rsidRPr="00BA1ED0">
        <w:rPr>
          <w:rFonts w:hint="cs"/>
          <w:sz w:val="28"/>
          <w:szCs w:val="28"/>
          <w:rtl/>
        </w:rPr>
        <w:t xml:space="preserve"> دار النهضة العربية </w:t>
      </w:r>
      <w:proofErr w:type="spellStart"/>
      <w:r w:rsidRPr="00BA1ED0">
        <w:rPr>
          <w:rFonts w:hint="cs"/>
          <w:sz w:val="28"/>
          <w:szCs w:val="28"/>
          <w:rtl/>
        </w:rPr>
        <w:t>،</w:t>
      </w:r>
      <w:proofErr w:type="spellEnd"/>
      <w:r w:rsidRPr="00BA1ED0">
        <w:rPr>
          <w:rFonts w:hint="cs"/>
          <w:sz w:val="28"/>
          <w:szCs w:val="28"/>
          <w:rtl/>
        </w:rPr>
        <w:t xml:space="preserve"> القاهرة </w:t>
      </w:r>
      <w:proofErr w:type="spellStart"/>
      <w:r w:rsidRPr="00BA1ED0">
        <w:rPr>
          <w:rFonts w:hint="cs"/>
          <w:sz w:val="28"/>
          <w:szCs w:val="28"/>
          <w:rtl/>
        </w:rPr>
        <w:t>،</w:t>
      </w:r>
      <w:proofErr w:type="spellEnd"/>
      <w:r w:rsidRPr="00BA1ED0">
        <w:rPr>
          <w:rFonts w:hint="cs"/>
          <w:sz w:val="28"/>
          <w:szCs w:val="28"/>
          <w:rtl/>
        </w:rPr>
        <w:t xml:space="preserve"> 1988 </w:t>
      </w:r>
      <w:r>
        <w:rPr>
          <w:rFonts w:hint="cs"/>
          <w:sz w:val="28"/>
          <w:szCs w:val="28"/>
          <w:rtl/>
        </w:rPr>
        <w:t>.</w:t>
      </w:r>
    </w:p>
    <w:p w:rsidR="007B33E4" w:rsidRDefault="007B33E4" w:rsidP="007B33E4">
      <w:pPr>
        <w:pStyle w:val="a3"/>
        <w:numPr>
          <w:ilvl w:val="0"/>
          <w:numId w:val="5"/>
        </w:numPr>
        <w:rPr>
          <w:sz w:val="28"/>
          <w:szCs w:val="28"/>
          <w:lang w:bidi="ar-EG"/>
        </w:rPr>
      </w:pPr>
      <w:r w:rsidRPr="00896E5B">
        <w:rPr>
          <w:rFonts w:hint="cs"/>
          <w:sz w:val="28"/>
          <w:szCs w:val="28"/>
          <w:rtl/>
        </w:rPr>
        <w:t xml:space="preserve">د. ممدوح خليل بحر </w:t>
      </w:r>
      <w:proofErr w:type="spellStart"/>
      <w:r w:rsidRPr="00896E5B">
        <w:rPr>
          <w:rFonts w:hint="cs"/>
          <w:sz w:val="28"/>
          <w:szCs w:val="28"/>
          <w:rtl/>
        </w:rPr>
        <w:t>،</w:t>
      </w:r>
      <w:proofErr w:type="spellEnd"/>
      <w:r w:rsidRPr="00896E5B">
        <w:rPr>
          <w:rFonts w:hint="cs"/>
          <w:sz w:val="28"/>
          <w:szCs w:val="28"/>
          <w:rtl/>
        </w:rPr>
        <w:t xml:space="preserve"> </w:t>
      </w:r>
      <w:r w:rsidRPr="00896E5B">
        <w:rPr>
          <w:rFonts w:asciiTheme="majorBidi" w:hAnsiTheme="majorBidi" w:cstheme="majorBidi"/>
          <w:sz w:val="28"/>
          <w:szCs w:val="28"/>
          <w:rtl/>
          <w:lang w:bidi="ar-IQ"/>
        </w:rPr>
        <w:t>حماية الحياة الخاصة في القانون الجنائي (دراسة مقارنة</w:t>
      </w:r>
      <w:proofErr w:type="spellStart"/>
      <w:r w:rsidRPr="00896E5B">
        <w:rPr>
          <w:rFonts w:asciiTheme="majorBidi" w:hAnsiTheme="majorBidi" w:cstheme="majorBidi"/>
          <w:sz w:val="28"/>
          <w:szCs w:val="28"/>
          <w:rtl/>
          <w:lang w:bidi="ar-IQ"/>
        </w:rPr>
        <w:t>)</w:t>
      </w:r>
      <w:proofErr w:type="spellEnd"/>
      <w:r w:rsidRPr="00896E5B">
        <w:rPr>
          <w:rFonts w:asciiTheme="majorBidi" w:hAnsiTheme="majorBidi" w:cstheme="majorBidi" w:hint="cs"/>
          <w:sz w:val="28"/>
          <w:szCs w:val="28"/>
          <w:rtl/>
          <w:lang w:bidi="ar-IQ"/>
        </w:rPr>
        <w:t xml:space="preserve"> </w:t>
      </w:r>
      <w:proofErr w:type="spellStart"/>
      <w:r w:rsidRPr="00896E5B">
        <w:rPr>
          <w:rFonts w:asciiTheme="majorBidi" w:hAnsiTheme="majorBidi" w:cstheme="majorBidi"/>
          <w:sz w:val="28"/>
          <w:szCs w:val="28"/>
          <w:rtl/>
          <w:lang w:bidi="ar-IQ"/>
        </w:rPr>
        <w:t>،</w:t>
      </w:r>
      <w:proofErr w:type="spellEnd"/>
      <w:r w:rsidRPr="00896E5B">
        <w:rPr>
          <w:rFonts w:asciiTheme="majorBidi" w:hAnsiTheme="majorBidi" w:cstheme="majorBidi"/>
          <w:sz w:val="28"/>
          <w:szCs w:val="28"/>
          <w:rtl/>
          <w:lang w:bidi="ar-IQ"/>
        </w:rPr>
        <w:t xml:space="preserve"> بدون طبعة </w:t>
      </w:r>
      <w:proofErr w:type="spellStart"/>
      <w:r w:rsidRPr="00896E5B">
        <w:rPr>
          <w:rFonts w:asciiTheme="majorBidi" w:hAnsiTheme="majorBidi" w:cstheme="majorBidi"/>
          <w:sz w:val="28"/>
          <w:szCs w:val="28"/>
          <w:rtl/>
          <w:lang w:bidi="ar-IQ"/>
        </w:rPr>
        <w:t>،</w:t>
      </w:r>
      <w:proofErr w:type="spellEnd"/>
      <w:r w:rsidRPr="00896E5B">
        <w:rPr>
          <w:rFonts w:asciiTheme="majorBidi" w:hAnsiTheme="majorBidi" w:cstheme="majorBidi"/>
          <w:sz w:val="28"/>
          <w:szCs w:val="28"/>
          <w:rtl/>
          <w:lang w:bidi="ar-IQ"/>
        </w:rPr>
        <w:t xml:space="preserve"> دار النهضة العربية </w:t>
      </w:r>
      <w:proofErr w:type="spellStart"/>
      <w:r w:rsidRPr="00896E5B">
        <w:rPr>
          <w:rFonts w:asciiTheme="majorBidi" w:hAnsiTheme="majorBidi" w:cstheme="majorBidi"/>
          <w:sz w:val="28"/>
          <w:szCs w:val="28"/>
          <w:rtl/>
          <w:lang w:bidi="ar-IQ"/>
        </w:rPr>
        <w:t>،</w:t>
      </w:r>
      <w:proofErr w:type="spellEnd"/>
      <w:r w:rsidRPr="00896E5B">
        <w:rPr>
          <w:rFonts w:asciiTheme="majorBidi" w:hAnsiTheme="majorBidi" w:cstheme="majorBidi"/>
          <w:sz w:val="28"/>
          <w:szCs w:val="28"/>
          <w:rtl/>
          <w:lang w:bidi="ar-IQ"/>
        </w:rPr>
        <w:t xml:space="preserve"> القاهرة </w:t>
      </w:r>
      <w:proofErr w:type="spellStart"/>
      <w:r w:rsidRPr="00896E5B">
        <w:rPr>
          <w:rFonts w:asciiTheme="majorBidi" w:hAnsiTheme="majorBidi" w:cstheme="majorBidi"/>
          <w:sz w:val="28"/>
          <w:szCs w:val="28"/>
          <w:rtl/>
          <w:lang w:bidi="ar-IQ"/>
        </w:rPr>
        <w:t>،</w:t>
      </w:r>
      <w:proofErr w:type="spellEnd"/>
      <w:r w:rsidRPr="00896E5B">
        <w:rPr>
          <w:rFonts w:asciiTheme="majorBidi" w:hAnsiTheme="majorBidi" w:cstheme="majorBidi"/>
          <w:sz w:val="28"/>
          <w:szCs w:val="28"/>
          <w:rtl/>
          <w:lang w:bidi="ar-IQ"/>
        </w:rPr>
        <w:t xml:space="preserve"> 1983</w:t>
      </w:r>
      <w:r w:rsidRPr="00896E5B">
        <w:rPr>
          <w:rFonts w:asciiTheme="majorBidi" w:hAnsiTheme="majorBidi" w:cstheme="majorBidi" w:hint="cs"/>
          <w:sz w:val="28"/>
          <w:szCs w:val="28"/>
          <w:rtl/>
          <w:lang w:bidi="ar-IQ"/>
        </w:rPr>
        <w:t xml:space="preserve"> </w:t>
      </w:r>
      <w:proofErr w:type="spellStart"/>
      <w:r w:rsidRPr="00896E5B">
        <w:rPr>
          <w:rFonts w:hint="cs"/>
          <w:sz w:val="28"/>
          <w:szCs w:val="28"/>
          <w:rtl/>
        </w:rPr>
        <w:t>،</w:t>
      </w:r>
      <w:proofErr w:type="spellEnd"/>
      <w:r w:rsidRPr="00896E5B">
        <w:rPr>
          <w:rFonts w:hint="cs"/>
          <w:sz w:val="28"/>
          <w:szCs w:val="28"/>
          <w:rtl/>
        </w:rPr>
        <w:t xml:space="preserve"> ص 345 </w:t>
      </w:r>
      <w:proofErr w:type="spellStart"/>
      <w:r w:rsidRPr="00896E5B">
        <w:rPr>
          <w:rFonts w:hint="cs"/>
          <w:sz w:val="28"/>
          <w:szCs w:val="28"/>
          <w:rtl/>
        </w:rPr>
        <w:t>.</w:t>
      </w:r>
      <w:proofErr w:type="spellEnd"/>
    </w:p>
    <w:p w:rsidR="007B33E4" w:rsidRDefault="007B33E4" w:rsidP="007B33E4">
      <w:pPr>
        <w:pStyle w:val="a3"/>
        <w:numPr>
          <w:ilvl w:val="0"/>
          <w:numId w:val="5"/>
        </w:numPr>
        <w:rPr>
          <w:sz w:val="28"/>
          <w:szCs w:val="28"/>
          <w:lang w:bidi="ar-EG"/>
        </w:rPr>
      </w:pPr>
      <w:r w:rsidRPr="00896E5B">
        <w:rPr>
          <w:rFonts w:hint="cs"/>
          <w:sz w:val="28"/>
          <w:szCs w:val="28"/>
          <w:rtl/>
        </w:rPr>
        <w:t xml:space="preserve">د. أكرم نشأت إبراهيم </w:t>
      </w:r>
      <w:proofErr w:type="spellStart"/>
      <w:r w:rsidRPr="00896E5B">
        <w:rPr>
          <w:rFonts w:hint="cs"/>
          <w:sz w:val="28"/>
          <w:szCs w:val="28"/>
          <w:rtl/>
        </w:rPr>
        <w:t>،</w:t>
      </w:r>
      <w:proofErr w:type="spellEnd"/>
      <w:r w:rsidRPr="00896E5B">
        <w:rPr>
          <w:rFonts w:hint="cs"/>
          <w:sz w:val="28"/>
          <w:szCs w:val="28"/>
          <w:rtl/>
        </w:rPr>
        <w:t xml:space="preserve"> القواعد العامة في قانون العقوبات المقارن </w:t>
      </w:r>
      <w:proofErr w:type="spellStart"/>
      <w:r w:rsidRPr="00896E5B">
        <w:rPr>
          <w:rFonts w:hint="cs"/>
          <w:sz w:val="28"/>
          <w:szCs w:val="28"/>
          <w:rtl/>
        </w:rPr>
        <w:t>،</w:t>
      </w:r>
      <w:proofErr w:type="spellEnd"/>
      <w:r w:rsidRPr="00896E5B">
        <w:rPr>
          <w:rFonts w:hint="cs"/>
          <w:sz w:val="28"/>
          <w:szCs w:val="28"/>
          <w:rtl/>
        </w:rPr>
        <w:t xml:space="preserve"> الدار الجامعية للطباعة والنشر </w:t>
      </w:r>
      <w:proofErr w:type="spellStart"/>
      <w:r w:rsidRPr="00896E5B">
        <w:rPr>
          <w:rFonts w:hint="cs"/>
          <w:sz w:val="28"/>
          <w:szCs w:val="28"/>
          <w:rtl/>
        </w:rPr>
        <w:t>،</w:t>
      </w:r>
      <w:proofErr w:type="spellEnd"/>
      <w:r w:rsidRPr="00896E5B">
        <w:rPr>
          <w:rFonts w:hint="cs"/>
          <w:sz w:val="28"/>
          <w:szCs w:val="28"/>
          <w:rtl/>
        </w:rPr>
        <w:t xml:space="preserve"> بيروت </w:t>
      </w:r>
      <w:proofErr w:type="spellStart"/>
      <w:r w:rsidRPr="00896E5B">
        <w:rPr>
          <w:rFonts w:hint="cs"/>
          <w:sz w:val="28"/>
          <w:szCs w:val="28"/>
          <w:rtl/>
        </w:rPr>
        <w:t>،</w:t>
      </w:r>
      <w:proofErr w:type="spellEnd"/>
      <w:r w:rsidRPr="00896E5B">
        <w:rPr>
          <w:rFonts w:hint="cs"/>
          <w:sz w:val="28"/>
          <w:szCs w:val="28"/>
          <w:rtl/>
        </w:rPr>
        <w:t xml:space="preserve"> بدون سنة طبع </w:t>
      </w:r>
      <w:proofErr w:type="spellStart"/>
      <w:r w:rsidRPr="00896E5B">
        <w:rPr>
          <w:rFonts w:hint="cs"/>
          <w:sz w:val="28"/>
          <w:szCs w:val="28"/>
          <w:rtl/>
        </w:rPr>
        <w:t>،</w:t>
      </w:r>
      <w:proofErr w:type="spellEnd"/>
      <w:r w:rsidRPr="00896E5B">
        <w:rPr>
          <w:rFonts w:hint="cs"/>
          <w:sz w:val="28"/>
          <w:szCs w:val="28"/>
          <w:rtl/>
        </w:rPr>
        <w:t xml:space="preserve"> ص 166 </w:t>
      </w:r>
      <w:proofErr w:type="spellStart"/>
      <w:r w:rsidRPr="00896E5B">
        <w:rPr>
          <w:rFonts w:hint="cs"/>
          <w:sz w:val="28"/>
          <w:szCs w:val="28"/>
          <w:rtl/>
        </w:rPr>
        <w:t>،</w:t>
      </w:r>
      <w:proofErr w:type="spellEnd"/>
      <w:r w:rsidRPr="00896E5B">
        <w:rPr>
          <w:rFonts w:hint="cs"/>
          <w:sz w:val="28"/>
          <w:szCs w:val="28"/>
          <w:rtl/>
        </w:rPr>
        <w:t xml:space="preserve"> 167 .</w:t>
      </w:r>
    </w:p>
    <w:p w:rsidR="007B33E4" w:rsidRDefault="007B33E4" w:rsidP="007B33E4">
      <w:pPr>
        <w:pStyle w:val="a3"/>
        <w:numPr>
          <w:ilvl w:val="0"/>
          <w:numId w:val="5"/>
        </w:numPr>
        <w:rPr>
          <w:sz w:val="28"/>
          <w:szCs w:val="28"/>
          <w:lang w:bidi="ar-EG"/>
        </w:rPr>
      </w:pPr>
      <w:r w:rsidRPr="00896E5B">
        <w:rPr>
          <w:rFonts w:hint="cs"/>
          <w:sz w:val="28"/>
          <w:szCs w:val="28"/>
          <w:rtl/>
        </w:rPr>
        <w:t xml:space="preserve">د. حسن صادق </w:t>
      </w:r>
      <w:proofErr w:type="spellStart"/>
      <w:r w:rsidRPr="00896E5B">
        <w:rPr>
          <w:rFonts w:hint="cs"/>
          <w:sz w:val="28"/>
          <w:szCs w:val="28"/>
          <w:rtl/>
        </w:rPr>
        <w:t>المرصفاوي</w:t>
      </w:r>
      <w:proofErr w:type="spellEnd"/>
      <w:r w:rsidRPr="00896E5B">
        <w:rPr>
          <w:rFonts w:hint="cs"/>
          <w:sz w:val="28"/>
          <w:szCs w:val="28"/>
          <w:rtl/>
        </w:rPr>
        <w:t xml:space="preserve"> </w:t>
      </w:r>
      <w:proofErr w:type="spellStart"/>
      <w:r w:rsidRPr="00896E5B">
        <w:rPr>
          <w:rFonts w:hint="cs"/>
          <w:sz w:val="28"/>
          <w:szCs w:val="28"/>
          <w:rtl/>
        </w:rPr>
        <w:t>،</w:t>
      </w:r>
      <w:proofErr w:type="spellEnd"/>
      <w:r w:rsidRPr="00896E5B">
        <w:rPr>
          <w:rFonts w:hint="cs"/>
          <w:sz w:val="28"/>
          <w:szCs w:val="28"/>
          <w:rtl/>
        </w:rPr>
        <w:t xml:space="preserve"> </w:t>
      </w:r>
      <w:proofErr w:type="spellStart"/>
      <w:r w:rsidRPr="00896E5B">
        <w:rPr>
          <w:rFonts w:hint="cs"/>
          <w:sz w:val="28"/>
          <w:szCs w:val="28"/>
          <w:rtl/>
        </w:rPr>
        <w:t>المرصفاوي</w:t>
      </w:r>
      <w:proofErr w:type="spellEnd"/>
      <w:r w:rsidRPr="00896E5B">
        <w:rPr>
          <w:rFonts w:hint="cs"/>
          <w:sz w:val="28"/>
          <w:szCs w:val="28"/>
          <w:rtl/>
        </w:rPr>
        <w:t xml:space="preserve"> في الإجراءات الجنائية </w:t>
      </w:r>
      <w:proofErr w:type="spellStart"/>
      <w:r w:rsidRPr="00896E5B">
        <w:rPr>
          <w:rFonts w:hint="cs"/>
          <w:sz w:val="28"/>
          <w:szCs w:val="28"/>
          <w:rtl/>
        </w:rPr>
        <w:t>،</w:t>
      </w:r>
      <w:proofErr w:type="spellEnd"/>
      <w:r w:rsidRPr="00896E5B">
        <w:rPr>
          <w:rFonts w:hint="cs"/>
          <w:sz w:val="28"/>
          <w:szCs w:val="28"/>
          <w:rtl/>
        </w:rPr>
        <w:t xml:space="preserve"> منشأة المعارف </w:t>
      </w:r>
      <w:proofErr w:type="spellStart"/>
      <w:r w:rsidRPr="00896E5B">
        <w:rPr>
          <w:rFonts w:hint="cs"/>
          <w:sz w:val="28"/>
          <w:szCs w:val="28"/>
          <w:rtl/>
        </w:rPr>
        <w:t>،</w:t>
      </w:r>
      <w:proofErr w:type="spellEnd"/>
      <w:r w:rsidRPr="00896E5B">
        <w:rPr>
          <w:rFonts w:hint="cs"/>
          <w:sz w:val="28"/>
          <w:szCs w:val="28"/>
          <w:rtl/>
        </w:rPr>
        <w:t xml:space="preserve"> الإسكندرية . 1982 </w:t>
      </w:r>
      <w:proofErr w:type="spellStart"/>
      <w:r w:rsidRPr="00896E5B">
        <w:rPr>
          <w:rFonts w:hint="cs"/>
          <w:sz w:val="28"/>
          <w:szCs w:val="28"/>
          <w:rtl/>
        </w:rPr>
        <w:t>،</w:t>
      </w:r>
      <w:proofErr w:type="spellEnd"/>
      <w:r w:rsidRPr="00896E5B">
        <w:rPr>
          <w:rFonts w:hint="cs"/>
          <w:sz w:val="28"/>
          <w:szCs w:val="28"/>
          <w:rtl/>
        </w:rPr>
        <w:t xml:space="preserve"> ص 314 </w:t>
      </w:r>
      <w:proofErr w:type="spellStart"/>
      <w:r w:rsidRPr="00896E5B">
        <w:rPr>
          <w:rFonts w:hint="cs"/>
          <w:sz w:val="28"/>
          <w:szCs w:val="28"/>
          <w:rtl/>
        </w:rPr>
        <w:t>.</w:t>
      </w:r>
      <w:proofErr w:type="spellEnd"/>
    </w:p>
    <w:p w:rsidR="007B33E4" w:rsidRDefault="007B33E4" w:rsidP="007B33E4">
      <w:pPr>
        <w:pStyle w:val="a3"/>
        <w:numPr>
          <w:ilvl w:val="0"/>
          <w:numId w:val="5"/>
        </w:numPr>
        <w:rPr>
          <w:sz w:val="28"/>
          <w:szCs w:val="28"/>
          <w:lang w:bidi="ar-EG"/>
        </w:rPr>
      </w:pPr>
      <w:r w:rsidRPr="00896E5B">
        <w:rPr>
          <w:rFonts w:asciiTheme="majorBidi" w:hAnsiTheme="majorBidi" w:cstheme="majorBidi"/>
          <w:sz w:val="28"/>
          <w:szCs w:val="28"/>
          <w:rtl/>
          <w:lang w:bidi="ar-IQ"/>
        </w:rPr>
        <w:t xml:space="preserve">د.محمد علي السالم ال </w:t>
      </w:r>
      <w:proofErr w:type="spellStart"/>
      <w:r w:rsidRPr="00896E5B">
        <w:rPr>
          <w:rFonts w:asciiTheme="majorBidi" w:hAnsiTheme="majorBidi" w:cstheme="majorBidi"/>
          <w:sz w:val="28"/>
          <w:szCs w:val="28"/>
          <w:rtl/>
          <w:lang w:bidi="ar-IQ"/>
        </w:rPr>
        <w:t>عياد</w:t>
      </w:r>
      <w:proofErr w:type="spellEnd"/>
      <w:r w:rsidRPr="00896E5B">
        <w:rPr>
          <w:rFonts w:asciiTheme="majorBidi" w:hAnsiTheme="majorBidi" w:cstheme="majorBidi"/>
          <w:sz w:val="28"/>
          <w:szCs w:val="28"/>
          <w:rtl/>
          <w:lang w:bidi="ar-IQ"/>
        </w:rPr>
        <w:t xml:space="preserve"> الحلبي </w:t>
      </w:r>
      <w:proofErr w:type="spellStart"/>
      <w:r w:rsidRPr="00896E5B">
        <w:rPr>
          <w:rFonts w:asciiTheme="majorBidi" w:hAnsiTheme="majorBidi" w:cstheme="majorBidi"/>
          <w:sz w:val="28"/>
          <w:szCs w:val="28"/>
          <w:rtl/>
          <w:lang w:bidi="ar-IQ"/>
        </w:rPr>
        <w:t>،</w:t>
      </w:r>
      <w:proofErr w:type="spellEnd"/>
      <w:r w:rsidRPr="00896E5B">
        <w:rPr>
          <w:rFonts w:asciiTheme="majorBidi" w:hAnsiTheme="majorBidi" w:cstheme="majorBidi"/>
          <w:sz w:val="28"/>
          <w:szCs w:val="28"/>
          <w:rtl/>
          <w:lang w:bidi="ar-IQ"/>
        </w:rPr>
        <w:t xml:space="preserve"> </w:t>
      </w:r>
      <w:proofErr w:type="spellStart"/>
      <w:r w:rsidRPr="00896E5B">
        <w:rPr>
          <w:rFonts w:asciiTheme="majorBidi" w:hAnsiTheme="majorBidi" w:cstheme="majorBidi"/>
          <w:sz w:val="28"/>
          <w:szCs w:val="28"/>
          <w:rtl/>
          <w:lang w:bidi="ar-IQ"/>
        </w:rPr>
        <w:t>إختصاص</w:t>
      </w:r>
      <w:proofErr w:type="spellEnd"/>
      <w:r w:rsidRPr="00896E5B">
        <w:rPr>
          <w:rFonts w:asciiTheme="majorBidi" w:hAnsiTheme="majorBidi" w:cstheme="majorBidi"/>
          <w:sz w:val="28"/>
          <w:szCs w:val="28"/>
          <w:rtl/>
          <w:lang w:bidi="ar-IQ"/>
        </w:rPr>
        <w:t xml:space="preserve"> رجال الضبط القضائي في التحري والاستدلال والتحقيق ،</w:t>
      </w:r>
      <w:proofErr w:type="spellStart"/>
      <w:r w:rsidRPr="00896E5B">
        <w:rPr>
          <w:rFonts w:asciiTheme="majorBidi" w:hAnsiTheme="majorBidi" w:cstheme="majorBidi"/>
          <w:sz w:val="28"/>
          <w:szCs w:val="28"/>
          <w:rtl/>
          <w:lang w:bidi="ar-IQ"/>
        </w:rPr>
        <w:t>ط1</w:t>
      </w:r>
      <w:proofErr w:type="spellEnd"/>
      <w:r w:rsidRPr="00896E5B">
        <w:rPr>
          <w:rFonts w:asciiTheme="majorBidi" w:hAnsiTheme="majorBidi" w:cstheme="majorBidi"/>
          <w:sz w:val="28"/>
          <w:szCs w:val="28"/>
          <w:rtl/>
          <w:lang w:bidi="ar-IQ"/>
        </w:rPr>
        <w:t>،بدون مطبعة ،1982</w:t>
      </w:r>
      <w:r w:rsidRPr="00896E5B">
        <w:rPr>
          <w:rFonts w:asciiTheme="majorBidi" w:hAnsiTheme="majorBidi" w:cstheme="majorBidi" w:hint="cs"/>
          <w:sz w:val="28"/>
          <w:szCs w:val="28"/>
          <w:rtl/>
          <w:lang w:bidi="ar-IQ"/>
        </w:rPr>
        <w:t xml:space="preserve"> </w:t>
      </w:r>
      <w:proofErr w:type="spellStart"/>
      <w:r w:rsidRPr="00896E5B">
        <w:rPr>
          <w:rFonts w:asciiTheme="majorBidi" w:hAnsiTheme="majorBidi" w:cstheme="majorBidi" w:hint="cs"/>
          <w:sz w:val="28"/>
          <w:szCs w:val="28"/>
          <w:rtl/>
          <w:lang w:bidi="ar-IQ"/>
        </w:rPr>
        <w:t>.</w:t>
      </w:r>
      <w:proofErr w:type="spellEnd"/>
      <w:r w:rsidRPr="00896E5B">
        <w:rPr>
          <w:rFonts w:hint="cs"/>
          <w:sz w:val="28"/>
          <w:szCs w:val="28"/>
          <w:rtl/>
        </w:rPr>
        <w:t xml:space="preserve">مصدر سابق </w:t>
      </w:r>
      <w:proofErr w:type="spellStart"/>
      <w:r w:rsidRPr="00896E5B">
        <w:rPr>
          <w:rFonts w:hint="cs"/>
          <w:sz w:val="28"/>
          <w:szCs w:val="28"/>
          <w:rtl/>
        </w:rPr>
        <w:t>،</w:t>
      </w:r>
      <w:proofErr w:type="spellEnd"/>
      <w:r w:rsidRPr="00896E5B">
        <w:rPr>
          <w:rFonts w:hint="cs"/>
          <w:sz w:val="28"/>
          <w:szCs w:val="28"/>
          <w:rtl/>
        </w:rPr>
        <w:t xml:space="preserve"> ص 98 </w:t>
      </w:r>
      <w:proofErr w:type="spellStart"/>
      <w:r w:rsidRPr="00896E5B">
        <w:rPr>
          <w:rFonts w:hint="cs"/>
          <w:sz w:val="28"/>
          <w:szCs w:val="28"/>
          <w:rtl/>
        </w:rPr>
        <w:t>.</w:t>
      </w:r>
      <w:proofErr w:type="spellEnd"/>
    </w:p>
    <w:p w:rsidR="007B33E4" w:rsidRDefault="007B33E4" w:rsidP="007B33E4">
      <w:pPr>
        <w:pStyle w:val="a3"/>
        <w:numPr>
          <w:ilvl w:val="0"/>
          <w:numId w:val="5"/>
        </w:numPr>
        <w:rPr>
          <w:sz w:val="28"/>
          <w:szCs w:val="28"/>
          <w:lang w:bidi="ar-EG"/>
        </w:rPr>
      </w:pPr>
      <w:r w:rsidRPr="00896E5B">
        <w:rPr>
          <w:rFonts w:hint="cs"/>
          <w:sz w:val="28"/>
          <w:szCs w:val="28"/>
          <w:rtl/>
        </w:rPr>
        <w:t xml:space="preserve">د. محمد أمين </w:t>
      </w:r>
      <w:proofErr w:type="spellStart"/>
      <w:r w:rsidRPr="00896E5B">
        <w:rPr>
          <w:rFonts w:hint="cs"/>
          <w:sz w:val="28"/>
          <w:szCs w:val="28"/>
          <w:rtl/>
        </w:rPr>
        <w:t>الخرشة</w:t>
      </w:r>
      <w:proofErr w:type="spellEnd"/>
      <w:r w:rsidRPr="00896E5B">
        <w:rPr>
          <w:rFonts w:hint="cs"/>
          <w:sz w:val="28"/>
          <w:szCs w:val="28"/>
          <w:rtl/>
        </w:rPr>
        <w:t xml:space="preserve"> </w:t>
      </w:r>
      <w:proofErr w:type="spellStart"/>
      <w:r w:rsidRPr="00896E5B">
        <w:rPr>
          <w:rFonts w:hint="cs"/>
          <w:sz w:val="28"/>
          <w:szCs w:val="28"/>
          <w:rtl/>
        </w:rPr>
        <w:t>،</w:t>
      </w:r>
      <w:proofErr w:type="spellEnd"/>
      <w:r w:rsidRPr="00896E5B">
        <w:rPr>
          <w:rFonts w:hint="cs"/>
          <w:sz w:val="28"/>
          <w:szCs w:val="28"/>
          <w:rtl/>
        </w:rPr>
        <w:t xml:space="preserve"> مشروعية الصوت والصورة في الإثبات الجنائي </w:t>
      </w:r>
      <w:proofErr w:type="spellStart"/>
      <w:r w:rsidRPr="00896E5B">
        <w:rPr>
          <w:sz w:val="28"/>
          <w:szCs w:val="28"/>
          <w:rtl/>
        </w:rPr>
        <w:t>–</w:t>
      </w:r>
      <w:proofErr w:type="spellEnd"/>
      <w:r w:rsidRPr="00896E5B">
        <w:rPr>
          <w:rFonts w:hint="cs"/>
          <w:sz w:val="28"/>
          <w:szCs w:val="28"/>
          <w:rtl/>
        </w:rPr>
        <w:t xml:space="preserve"> دراسة مقارنة </w:t>
      </w:r>
      <w:proofErr w:type="spellStart"/>
      <w:r w:rsidRPr="00896E5B">
        <w:rPr>
          <w:rFonts w:hint="cs"/>
          <w:sz w:val="28"/>
          <w:szCs w:val="28"/>
          <w:rtl/>
        </w:rPr>
        <w:t>،</w:t>
      </w:r>
      <w:proofErr w:type="spellEnd"/>
      <w:r w:rsidRPr="00896E5B">
        <w:rPr>
          <w:rFonts w:hint="cs"/>
          <w:sz w:val="28"/>
          <w:szCs w:val="28"/>
          <w:rtl/>
        </w:rPr>
        <w:t xml:space="preserve"> ط 1 </w:t>
      </w:r>
      <w:proofErr w:type="spellStart"/>
      <w:r w:rsidRPr="00896E5B">
        <w:rPr>
          <w:rFonts w:hint="cs"/>
          <w:sz w:val="28"/>
          <w:szCs w:val="28"/>
          <w:rtl/>
        </w:rPr>
        <w:t>،</w:t>
      </w:r>
      <w:proofErr w:type="spellEnd"/>
      <w:r w:rsidRPr="00896E5B">
        <w:rPr>
          <w:rFonts w:hint="cs"/>
          <w:sz w:val="28"/>
          <w:szCs w:val="28"/>
          <w:rtl/>
        </w:rPr>
        <w:t xml:space="preserve"> دار الثقافة للنشر والتوزيع </w:t>
      </w:r>
      <w:proofErr w:type="spellStart"/>
      <w:r w:rsidRPr="00896E5B">
        <w:rPr>
          <w:rFonts w:hint="cs"/>
          <w:sz w:val="28"/>
          <w:szCs w:val="28"/>
          <w:rtl/>
        </w:rPr>
        <w:t>،</w:t>
      </w:r>
      <w:proofErr w:type="spellEnd"/>
      <w:r w:rsidRPr="00896E5B">
        <w:rPr>
          <w:rFonts w:hint="cs"/>
          <w:sz w:val="28"/>
          <w:szCs w:val="28"/>
          <w:rtl/>
        </w:rPr>
        <w:t xml:space="preserve"> عمان </w:t>
      </w:r>
      <w:proofErr w:type="spellStart"/>
      <w:r w:rsidRPr="00896E5B">
        <w:rPr>
          <w:rFonts w:hint="cs"/>
          <w:sz w:val="28"/>
          <w:szCs w:val="28"/>
          <w:rtl/>
        </w:rPr>
        <w:t>-</w:t>
      </w:r>
      <w:proofErr w:type="spellEnd"/>
      <w:r w:rsidRPr="00896E5B">
        <w:rPr>
          <w:rFonts w:hint="cs"/>
          <w:sz w:val="28"/>
          <w:szCs w:val="28"/>
          <w:rtl/>
        </w:rPr>
        <w:t xml:space="preserve"> الأردن </w:t>
      </w:r>
      <w:proofErr w:type="spellStart"/>
      <w:r w:rsidRPr="00896E5B">
        <w:rPr>
          <w:rFonts w:hint="cs"/>
          <w:sz w:val="28"/>
          <w:szCs w:val="28"/>
          <w:rtl/>
        </w:rPr>
        <w:t>،</w:t>
      </w:r>
      <w:proofErr w:type="spellEnd"/>
      <w:r w:rsidRPr="00896E5B">
        <w:rPr>
          <w:rFonts w:hint="cs"/>
          <w:sz w:val="28"/>
          <w:szCs w:val="28"/>
          <w:rtl/>
        </w:rPr>
        <w:t xml:space="preserve"> 2011  </w:t>
      </w:r>
      <w:proofErr w:type="spellStart"/>
      <w:r w:rsidRPr="00896E5B">
        <w:rPr>
          <w:rFonts w:hint="cs"/>
          <w:sz w:val="28"/>
          <w:szCs w:val="28"/>
          <w:rtl/>
        </w:rPr>
        <w:t>،</w:t>
      </w:r>
      <w:proofErr w:type="spellEnd"/>
      <w:r w:rsidRPr="00896E5B">
        <w:rPr>
          <w:rFonts w:hint="cs"/>
          <w:sz w:val="28"/>
          <w:szCs w:val="28"/>
          <w:rtl/>
        </w:rPr>
        <w:t xml:space="preserve"> ص 69 .</w:t>
      </w:r>
    </w:p>
    <w:p w:rsidR="007B33E4" w:rsidRDefault="007B33E4" w:rsidP="007B33E4">
      <w:pPr>
        <w:pStyle w:val="a3"/>
        <w:numPr>
          <w:ilvl w:val="0"/>
          <w:numId w:val="5"/>
        </w:numPr>
        <w:rPr>
          <w:sz w:val="28"/>
          <w:szCs w:val="28"/>
          <w:lang w:bidi="ar-EG"/>
        </w:rPr>
      </w:pPr>
      <w:r w:rsidRPr="00896E5B">
        <w:rPr>
          <w:rFonts w:hint="cs"/>
          <w:sz w:val="28"/>
          <w:szCs w:val="28"/>
          <w:rtl/>
        </w:rPr>
        <w:t xml:space="preserve">د. زين العابدين سليم </w:t>
      </w:r>
      <w:proofErr w:type="spellStart"/>
      <w:r w:rsidRPr="00896E5B">
        <w:rPr>
          <w:rFonts w:hint="cs"/>
          <w:sz w:val="28"/>
          <w:szCs w:val="28"/>
          <w:rtl/>
        </w:rPr>
        <w:t>،</w:t>
      </w:r>
      <w:proofErr w:type="spellEnd"/>
      <w:r w:rsidRPr="00896E5B">
        <w:rPr>
          <w:rFonts w:hint="cs"/>
          <w:sz w:val="28"/>
          <w:szCs w:val="28"/>
          <w:rtl/>
        </w:rPr>
        <w:t xml:space="preserve"> د. محمد إبراهيم زيد </w:t>
      </w:r>
      <w:proofErr w:type="spellStart"/>
      <w:r w:rsidRPr="00896E5B">
        <w:rPr>
          <w:rFonts w:hint="cs"/>
          <w:sz w:val="28"/>
          <w:szCs w:val="28"/>
          <w:rtl/>
        </w:rPr>
        <w:t>،</w:t>
      </w:r>
      <w:proofErr w:type="spellEnd"/>
      <w:r w:rsidRPr="00896E5B">
        <w:rPr>
          <w:rFonts w:hint="cs"/>
          <w:sz w:val="28"/>
          <w:szCs w:val="28"/>
          <w:rtl/>
        </w:rPr>
        <w:t xml:space="preserve"> الأساليب العلمية الحديثة في مكافحة الجريمة </w:t>
      </w:r>
      <w:proofErr w:type="spellStart"/>
      <w:r w:rsidRPr="00896E5B">
        <w:rPr>
          <w:rFonts w:hint="cs"/>
          <w:sz w:val="28"/>
          <w:szCs w:val="28"/>
          <w:rtl/>
        </w:rPr>
        <w:t>،</w:t>
      </w:r>
      <w:proofErr w:type="spellEnd"/>
      <w:r w:rsidRPr="00896E5B">
        <w:rPr>
          <w:rFonts w:hint="cs"/>
          <w:sz w:val="28"/>
          <w:szCs w:val="28"/>
          <w:rtl/>
        </w:rPr>
        <w:t xml:space="preserve"> المكتب الدولي العربي لمكافحة الجريمة </w:t>
      </w:r>
      <w:proofErr w:type="spellStart"/>
      <w:r w:rsidRPr="00896E5B">
        <w:rPr>
          <w:rFonts w:hint="cs"/>
          <w:sz w:val="28"/>
          <w:szCs w:val="28"/>
          <w:rtl/>
        </w:rPr>
        <w:t>،</w:t>
      </w:r>
      <w:proofErr w:type="spellEnd"/>
      <w:r w:rsidRPr="00896E5B">
        <w:rPr>
          <w:rFonts w:hint="cs"/>
          <w:sz w:val="28"/>
          <w:szCs w:val="28"/>
          <w:rtl/>
        </w:rPr>
        <w:t xml:space="preserve"> بغداد </w:t>
      </w:r>
      <w:proofErr w:type="spellStart"/>
      <w:r w:rsidRPr="00896E5B">
        <w:rPr>
          <w:rFonts w:hint="cs"/>
          <w:sz w:val="28"/>
          <w:szCs w:val="28"/>
          <w:rtl/>
        </w:rPr>
        <w:t>،</w:t>
      </w:r>
      <w:proofErr w:type="spellEnd"/>
      <w:r w:rsidRPr="00896E5B">
        <w:rPr>
          <w:rFonts w:hint="cs"/>
          <w:sz w:val="28"/>
          <w:szCs w:val="28"/>
          <w:rtl/>
        </w:rPr>
        <w:t xml:space="preserve"> 1968 </w:t>
      </w:r>
      <w:proofErr w:type="spellStart"/>
      <w:r w:rsidRPr="00896E5B">
        <w:rPr>
          <w:rFonts w:hint="cs"/>
          <w:sz w:val="28"/>
          <w:szCs w:val="28"/>
          <w:rtl/>
        </w:rPr>
        <w:t>،</w:t>
      </w:r>
      <w:proofErr w:type="spellEnd"/>
      <w:r w:rsidRPr="00896E5B">
        <w:rPr>
          <w:rFonts w:hint="cs"/>
          <w:sz w:val="28"/>
          <w:szCs w:val="28"/>
          <w:rtl/>
        </w:rPr>
        <w:t xml:space="preserve"> ص 108 </w:t>
      </w:r>
      <w:proofErr w:type="spellStart"/>
      <w:r w:rsidRPr="00896E5B">
        <w:rPr>
          <w:rFonts w:hint="cs"/>
          <w:sz w:val="28"/>
          <w:szCs w:val="28"/>
          <w:rtl/>
        </w:rPr>
        <w:t>.</w:t>
      </w:r>
      <w:proofErr w:type="spellEnd"/>
    </w:p>
    <w:p w:rsidR="007B33E4" w:rsidRDefault="007B33E4" w:rsidP="007B33E4">
      <w:pPr>
        <w:pStyle w:val="a3"/>
        <w:numPr>
          <w:ilvl w:val="0"/>
          <w:numId w:val="5"/>
        </w:numPr>
        <w:rPr>
          <w:sz w:val="28"/>
          <w:szCs w:val="28"/>
          <w:lang w:bidi="ar-EG"/>
        </w:rPr>
      </w:pPr>
      <w:r w:rsidRPr="00896E5B">
        <w:rPr>
          <w:rFonts w:hint="cs"/>
          <w:sz w:val="28"/>
          <w:szCs w:val="28"/>
          <w:rtl/>
        </w:rPr>
        <w:t xml:space="preserve">د. </w:t>
      </w:r>
      <w:proofErr w:type="spellStart"/>
      <w:r w:rsidRPr="00896E5B">
        <w:rPr>
          <w:rFonts w:hint="cs"/>
          <w:sz w:val="28"/>
          <w:szCs w:val="28"/>
          <w:rtl/>
        </w:rPr>
        <w:t>مبدر</w:t>
      </w:r>
      <w:proofErr w:type="spellEnd"/>
      <w:r w:rsidRPr="00896E5B">
        <w:rPr>
          <w:rFonts w:hint="cs"/>
          <w:sz w:val="28"/>
          <w:szCs w:val="28"/>
          <w:rtl/>
        </w:rPr>
        <w:t xml:space="preserve"> </w:t>
      </w:r>
      <w:proofErr w:type="spellStart"/>
      <w:r w:rsidRPr="00896E5B">
        <w:rPr>
          <w:rFonts w:hint="cs"/>
          <w:sz w:val="28"/>
          <w:szCs w:val="28"/>
          <w:rtl/>
        </w:rPr>
        <w:t>الويس</w:t>
      </w:r>
      <w:proofErr w:type="spellEnd"/>
      <w:r w:rsidRPr="00896E5B">
        <w:rPr>
          <w:rFonts w:hint="cs"/>
          <w:sz w:val="28"/>
          <w:szCs w:val="28"/>
          <w:rtl/>
        </w:rPr>
        <w:t xml:space="preserve"> </w:t>
      </w:r>
      <w:proofErr w:type="spellStart"/>
      <w:r w:rsidRPr="00896E5B">
        <w:rPr>
          <w:rFonts w:hint="cs"/>
          <w:sz w:val="28"/>
          <w:szCs w:val="28"/>
          <w:rtl/>
        </w:rPr>
        <w:t>،</w:t>
      </w:r>
      <w:proofErr w:type="spellEnd"/>
      <w:r w:rsidRPr="00896E5B">
        <w:rPr>
          <w:rFonts w:asciiTheme="majorBidi" w:hAnsiTheme="majorBidi" w:cstheme="majorBidi"/>
          <w:sz w:val="28"/>
          <w:szCs w:val="28"/>
          <w:rtl/>
          <w:lang w:bidi="ar-IQ"/>
        </w:rPr>
        <w:t xml:space="preserve"> أثر التطور التكن</w:t>
      </w:r>
      <w:r w:rsidRPr="00896E5B">
        <w:rPr>
          <w:rFonts w:asciiTheme="majorBidi" w:hAnsiTheme="majorBidi" w:cstheme="majorBidi" w:hint="cs"/>
          <w:sz w:val="28"/>
          <w:szCs w:val="28"/>
          <w:rtl/>
          <w:lang w:bidi="ar-EG"/>
        </w:rPr>
        <w:t>و</w:t>
      </w:r>
      <w:r w:rsidRPr="00896E5B">
        <w:rPr>
          <w:rFonts w:asciiTheme="majorBidi" w:hAnsiTheme="majorBidi" w:cstheme="majorBidi"/>
          <w:sz w:val="28"/>
          <w:szCs w:val="28"/>
          <w:rtl/>
          <w:lang w:bidi="ar-IQ"/>
        </w:rPr>
        <w:t>لوجي على الحريات العامة</w:t>
      </w:r>
      <w:r w:rsidRPr="00896E5B">
        <w:rPr>
          <w:rFonts w:hint="cs"/>
          <w:sz w:val="28"/>
          <w:szCs w:val="28"/>
          <w:rtl/>
          <w:lang w:bidi="ar-IQ"/>
        </w:rPr>
        <w:t xml:space="preserve"> </w:t>
      </w:r>
      <w:proofErr w:type="spellStart"/>
      <w:r w:rsidRPr="00896E5B">
        <w:rPr>
          <w:rFonts w:hint="cs"/>
          <w:sz w:val="28"/>
          <w:szCs w:val="28"/>
          <w:rtl/>
          <w:lang w:bidi="ar-IQ"/>
        </w:rPr>
        <w:t>،</w:t>
      </w:r>
      <w:proofErr w:type="spellEnd"/>
      <w:r w:rsidRPr="00896E5B">
        <w:rPr>
          <w:rFonts w:hint="cs"/>
          <w:sz w:val="28"/>
          <w:szCs w:val="28"/>
          <w:rtl/>
          <w:lang w:bidi="ar-IQ"/>
        </w:rPr>
        <w:t xml:space="preserve"> </w:t>
      </w:r>
      <w:r w:rsidRPr="00896E5B">
        <w:rPr>
          <w:rFonts w:hint="cs"/>
          <w:sz w:val="28"/>
          <w:szCs w:val="28"/>
          <w:rtl/>
          <w:lang w:bidi="ar-EG"/>
        </w:rPr>
        <w:t xml:space="preserve">منشأة المعارف </w:t>
      </w:r>
      <w:proofErr w:type="spellStart"/>
      <w:r w:rsidRPr="00896E5B">
        <w:rPr>
          <w:rFonts w:hint="cs"/>
          <w:sz w:val="28"/>
          <w:szCs w:val="28"/>
          <w:rtl/>
          <w:lang w:bidi="ar-EG"/>
        </w:rPr>
        <w:t>،</w:t>
      </w:r>
      <w:proofErr w:type="spellEnd"/>
      <w:r w:rsidRPr="00896E5B">
        <w:rPr>
          <w:rFonts w:hint="cs"/>
          <w:sz w:val="28"/>
          <w:szCs w:val="28"/>
          <w:rtl/>
          <w:lang w:bidi="ar-EG"/>
        </w:rPr>
        <w:t xml:space="preserve"> الإسكندرية </w:t>
      </w:r>
      <w:proofErr w:type="spellStart"/>
      <w:r w:rsidRPr="00896E5B">
        <w:rPr>
          <w:rFonts w:hint="cs"/>
          <w:sz w:val="28"/>
          <w:szCs w:val="28"/>
          <w:rtl/>
          <w:lang w:bidi="ar-EG"/>
        </w:rPr>
        <w:t>،</w:t>
      </w:r>
      <w:proofErr w:type="spellEnd"/>
      <w:r w:rsidRPr="00896E5B">
        <w:rPr>
          <w:rFonts w:hint="cs"/>
          <w:sz w:val="28"/>
          <w:szCs w:val="28"/>
          <w:rtl/>
          <w:lang w:bidi="ar-EG"/>
        </w:rPr>
        <w:t xml:space="preserve"> 1983 </w:t>
      </w:r>
      <w:proofErr w:type="spellStart"/>
      <w:r w:rsidRPr="00896E5B">
        <w:rPr>
          <w:rFonts w:hint="cs"/>
          <w:sz w:val="28"/>
          <w:szCs w:val="28"/>
          <w:rtl/>
        </w:rPr>
        <w:t>،</w:t>
      </w:r>
      <w:proofErr w:type="spellEnd"/>
      <w:r w:rsidRPr="00896E5B">
        <w:rPr>
          <w:rFonts w:hint="cs"/>
          <w:sz w:val="28"/>
          <w:szCs w:val="28"/>
          <w:rtl/>
        </w:rPr>
        <w:t xml:space="preserve"> ص 209 </w:t>
      </w:r>
      <w:proofErr w:type="spellStart"/>
      <w:r w:rsidRPr="00896E5B">
        <w:rPr>
          <w:rFonts w:hint="cs"/>
          <w:sz w:val="28"/>
          <w:szCs w:val="28"/>
          <w:rtl/>
        </w:rPr>
        <w:t>–</w:t>
      </w:r>
      <w:proofErr w:type="spellEnd"/>
      <w:r w:rsidRPr="00896E5B">
        <w:rPr>
          <w:rFonts w:hint="cs"/>
          <w:sz w:val="28"/>
          <w:szCs w:val="28"/>
          <w:rtl/>
        </w:rPr>
        <w:t xml:space="preserve"> 211 </w:t>
      </w:r>
      <w:proofErr w:type="spellStart"/>
      <w:r w:rsidRPr="00896E5B">
        <w:rPr>
          <w:rFonts w:hint="cs"/>
          <w:sz w:val="28"/>
          <w:szCs w:val="28"/>
          <w:rtl/>
        </w:rPr>
        <w:t>.</w:t>
      </w:r>
      <w:proofErr w:type="spellEnd"/>
    </w:p>
    <w:p w:rsidR="007B33E4" w:rsidRDefault="007B33E4" w:rsidP="007B33E4">
      <w:pPr>
        <w:pStyle w:val="a3"/>
        <w:numPr>
          <w:ilvl w:val="0"/>
          <w:numId w:val="5"/>
        </w:numPr>
        <w:rPr>
          <w:sz w:val="28"/>
          <w:szCs w:val="28"/>
          <w:lang w:bidi="ar-EG"/>
        </w:rPr>
      </w:pPr>
      <w:r w:rsidRPr="00896E5B">
        <w:rPr>
          <w:rFonts w:hint="cs"/>
          <w:sz w:val="28"/>
          <w:szCs w:val="28"/>
          <w:rtl/>
        </w:rPr>
        <w:t xml:space="preserve">د. عبد المهيمن بكر </w:t>
      </w:r>
      <w:proofErr w:type="spellStart"/>
      <w:r w:rsidRPr="00896E5B">
        <w:rPr>
          <w:rFonts w:hint="cs"/>
          <w:sz w:val="28"/>
          <w:szCs w:val="28"/>
          <w:rtl/>
        </w:rPr>
        <w:t>،</w:t>
      </w:r>
      <w:proofErr w:type="spellEnd"/>
      <w:r w:rsidRPr="00896E5B">
        <w:rPr>
          <w:rFonts w:hint="cs"/>
          <w:sz w:val="28"/>
          <w:szCs w:val="28"/>
          <w:rtl/>
        </w:rPr>
        <w:t xml:space="preserve"> إجراءات الأدلة الجنائية </w:t>
      </w:r>
      <w:proofErr w:type="spellStart"/>
      <w:r w:rsidRPr="00896E5B">
        <w:rPr>
          <w:rFonts w:hint="cs"/>
          <w:sz w:val="28"/>
          <w:szCs w:val="28"/>
          <w:rtl/>
        </w:rPr>
        <w:t>،</w:t>
      </w:r>
      <w:proofErr w:type="spellEnd"/>
      <w:r w:rsidRPr="00896E5B">
        <w:rPr>
          <w:rFonts w:hint="cs"/>
          <w:sz w:val="28"/>
          <w:szCs w:val="28"/>
          <w:rtl/>
        </w:rPr>
        <w:t xml:space="preserve"> الجزء الأول في التفتيش </w:t>
      </w:r>
      <w:proofErr w:type="spellStart"/>
      <w:r w:rsidRPr="00896E5B">
        <w:rPr>
          <w:rFonts w:hint="cs"/>
          <w:sz w:val="28"/>
          <w:szCs w:val="28"/>
          <w:rtl/>
        </w:rPr>
        <w:t>،</w:t>
      </w:r>
      <w:proofErr w:type="spellEnd"/>
      <w:r w:rsidRPr="00896E5B">
        <w:rPr>
          <w:rFonts w:hint="cs"/>
          <w:sz w:val="28"/>
          <w:szCs w:val="28"/>
          <w:rtl/>
        </w:rPr>
        <w:t xml:space="preserve"> ط 1 </w:t>
      </w:r>
      <w:proofErr w:type="spellStart"/>
      <w:r w:rsidRPr="00896E5B">
        <w:rPr>
          <w:rFonts w:hint="cs"/>
          <w:sz w:val="28"/>
          <w:szCs w:val="28"/>
          <w:rtl/>
        </w:rPr>
        <w:t>،</w:t>
      </w:r>
      <w:proofErr w:type="spellEnd"/>
      <w:r w:rsidRPr="00896E5B">
        <w:rPr>
          <w:rFonts w:hint="cs"/>
          <w:sz w:val="28"/>
          <w:szCs w:val="28"/>
          <w:rtl/>
        </w:rPr>
        <w:t xml:space="preserve"> الرسالة الدولية للطباعة </w:t>
      </w:r>
      <w:proofErr w:type="spellStart"/>
      <w:r w:rsidRPr="00896E5B">
        <w:rPr>
          <w:rFonts w:hint="cs"/>
          <w:sz w:val="28"/>
          <w:szCs w:val="28"/>
          <w:rtl/>
        </w:rPr>
        <w:t>،</w:t>
      </w:r>
      <w:proofErr w:type="spellEnd"/>
      <w:r w:rsidRPr="00896E5B">
        <w:rPr>
          <w:rFonts w:hint="cs"/>
          <w:sz w:val="28"/>
          <w:szCs w:val="28"/>
          <w:rtl/>
        </w:rPr>
        <w:t xml:space="preserve"> بدون  مكان نشر </w:t>
      </w:r>
      <w:proofErr w:type="spellStart"/>
      <w:r w:rsidRPr="00896E5B">
        <w:rPr>
          <w:rFonts w:hint="cs"/>
          <w:sz w:val="28"/>
          <w:szCs w:val="28"/>
          <w:rtl/>
        </w:rPr>
        <w:t>،</w:t>
      </w:r>
      <w:proofErr w:type="spellEnd"/>
      <w:r w:rsidRPr="00896E5B">
        <w:rPr>
          <w:rFonts w:hint="cs"/>
          <w:sz w:val="28"/>
          <w:szCs w:val="28"/>
          <w:rtl/>
        </w:rPr>
        <w:t xml:space="preserve"> </w:t>
      </w:r>
      <w:proofErr w:type="spellStart"/>
      <w:r w:rsidRPr="00896E5B">
        <w:rPr>
          <w:rFonts w:hint="cs"/>
          <w:sz w:val="28"/>
          <w:szCs w:val="28"/>
          <w:rtl/>
        </w:rPr>
        <w:t>1997،</w:t>
      </w:r>
      <w:proofErr w:type="spellEnd"/>
      <w:r w:rsidRPr="00896E5B">
        <w:rPr>
          <w:rFonts w:hint="cs"/>
          <w:sz w:val="28"/>
          <w:szCs w:val="28"/>
          <w:rtl/>
        </w:rPr>
        <w:t xml:space="preserve"> ص 366 .</w:t>
      </w:r>
    </w:p>
    <w:p w:rsidR="007B33E4" w:rsidRDefault="007B33E4" w:rsidP="007B33E4">
      <w:pPr>
        <w:pStyle w:val="a3"/>
        <w:numPr>
          <w:ilvl w:val="0"/>
          <w:numId w:val="5"/>
        </w:numPr>
        <w:rPr>
          <w:sz w:val="28"/>
          <w:szCs w:val="28"/>
          <w:lang w:bidi="ar-EG"/>
        </w:rPr>
      </w:pPr>
      <w:r w:rsidRPr="00896E5B">
        <w:rPr>
          <w:rFonts w:hint="cs"/>
          <w:sz w:val="28"/>
          <w:szCs w:val="28"/>
          <w:rtl/>
        </w:rPr>
        <w:t xml:space="preserve">د.أشرف توفيق شمس الدين </w:t>
      </w:r>
      <w:proofErr w:type="spellStart"/>
      <w:r w:rsidRPr="00896E5B">
        <w:rPr>
          <w:rFonts w:hint="cs"/>
          <w:sz w:val="28"/>
          <w:szCs w:val="28"/>
          <w:rtl/>
        </w:rPr>
        <w:t>،</w:t>
      </w:r>
      <w:proofErr w:type="spellEnd"/>
      <w:r w:rsidRPr="00896E5B">
        <w:rPr>
          <w:rFonts w:hint="cs"/>
          <w:sz w:val="28"/>
          <w:szCs w:val="28"/>
          <w:rtl/>
        </w:rPr>
        <w:t xml:space="preserve"> </w:t>
      </w:r>
      <w:r w:rsidRPr="00896E5B">
        <w:rPr>
          <w:rFonts w:hint="cs"/>
          <w:sz w:val="28"/>
          <w:szCs w:val="28"/>
          <w:rtl/>
          <w:lang w:bidi="ar-EG"/>
        </w:rPr>
        <w:t xml:space="preserve">شرح قانون الاجراءات الجنائية </w:t>
      </w:r>
      <w:proofErr w:type="spellStart"/>
      <w:r w:rsidRPr="00896E5B">
        <w:rPr>
          <w:rFonts w:hint="cs"/>
          <w:sz w:val="28"/>
          <w:szCs w:val="28"/>
          <w:rtl/>
          <w:lang w:bidi="ar-EG"/>
        </w:rPr>
        <w:t>،</w:t>
      </w:r>
      <w:proofErr w:type="spellEnd"/>
      <w:r w:rsidRPr="00896E5B">
        <w:rPr>
          <w:rFonts w:hint="cs"/>
          <w:sz w:val="28"/>
          <w:szCs w:val="28"/>
          <w:rtl/>
          <w:lang w:bidi="ar-EG"/>
        </w:rPr>
        <w:t xml:space="preserve"> الجزء الأول </w:t>
      </w:r>
      <w:proofErr w:type="spellStart"/>
      <w:r w:rsidRPr="00896E5B">
        <w:rPr>
          <w:rFonts w:hint="cs"/>
          <w:sz w:val="28"/>
          <w:szCs w:val="28"/>
          <w:rtl/>
          <w:lang w:bidi="ar-EG"/>
        </w:rPr>
        <w:t>،</w:t>
      </w:r>
      <w:proofErr w:type="spellEnd"/>
      <w:r w:rsidRPr="00896E5B">
        <w:rPr>
          <w:rFonts w:hint="cs"/>
          <w:sz w:val="28"/>
          <w:szCs w:val="28"/>
          <w:rtl/>
          <w:lang w:bidi="ar-EG"/>
        </w:rPr>
        <w:t xml:space="preserve"> طبعة خاصة بالتعليم المفتوح </w:t>
      </w:r>
      <w:proofErr w:type="spellStart"/>
      <w:r w:rsidRPr="00896E5B">
        <w:rPr>
          <w:rFonts w:hint="cs"/>
          <w:sz w:val="28"/>
          <w:szCs w:val="28"/>
          <w:rtl/>
          <w:lang w:bidi="ar-EG"/>
        </w:rPr>
        <w:t>،</w:t>
      </w:r>
      <w:proofErr w:type="spellEnd"/>
      <w:r w:rsidRPr="00896E5B">
        <w:rPr>
          <w:rFonts w:hint="cs"/>
          <w:sz w:val="28"/>
          <w:szCs w:val="28"/>
          <w:rtl/>
          <w:lang w:bidi="ar-EG"/>
        </w:rPr>
        <w:t xml:space="preserve"> 2012 </w:t>
      </w:r>
      <w:proofErr w:type="spellStart"/>
      <w:r w:rsidRPr="00896E5B">
        <w:rPr>
          <w:rFonts w:hint="cs"/>
          <w:sz w:val="28"/>
          <w:szCs w:val="28"/>
          <w:rtl/>
        </w:rPr>
        <w:t>،</w:t>
      </w:r>
      <w:proofErr w:type="spellEnd"/>
      <w:r w:rsidRPr="00896E5B">
        <w:rPr>
          <w:rFonts w:hint="cs"/>
          <w:sz w:val="28"/>
          <w:szCs w:val="28"/>
          <w:rtl/>
        </w:rPr>
        <w:t xml:space="preserve"> 259 </w:t>
      </w:r>
      <w:proofErr w:type="spellStart"/>
      <w:r w:rsidRPr="00896E5B">
        <w:rPr>
          <w:rFonts w:hint="cs"/>
          <w:sz w:val="28"/>
          <w:szCs w:val="28"/>
          <w:rtl/>
        </w:rPr>
        <w:t>.</w:t>
      </w:r>
      <w:proofErr w:type="spellEnd"/>
    </w:p>
    <w:p w:rsidR="007B33E4" w:rsidRDefault="007B33E4" w:rsidP="007B33E4">
      <w:pPr>
        <w:pStyle w:val="a3"/>
        <w:numPr>
          <w:ilvl w:val="0"/>
          <w:numId w:val="5"/>
        </w:numPr>
        <w:rPr>
          <w:sz w:val="28"/>
          <w:szCs w:val="28"/>
          <w:lang w:bidi="ar-EG"/>
        </w:rPr>
      </w:pPr>
      <w:r w:rsidRPr="00896E5B">
        <w:rPr>
          <w:rFonts w:hint="cs"/>
          <w:sz w:val="28"/>
          <w:szCs w:val="28"/>
          <w:rtl/>
        </w:rPr>
        <w:t xml:space="preserve">سعيد أحمد شعلة </w:t>
      </w:r>
      <w:proofErr w:type="spellStart"/>
      <w:r w:rsidRPr="00896E5B">
        <w:rPr>
          <w:rFonts w:hint="cs"/>
          <w:sz w:val="28"/>
          <w:szCs w:val="28"/>
          <w:rtl/>
        </w:rPr>
        <w:t>،</w:t>
      </w:r>
      <w:proofErr w:type="spellEnd"/>
      <w:r w:rsidRPr="00896E5B">
        <w:rPr>
          <w:rFonts w:hint="cs"/>
          <w:sz w:val="28"/>
          <w:szCs w:val="28"/>
          <w:rtl/>
        </w:rPr>
        <w:t xml:space="preserve"> قضاء النقض في الأدلة الجنائية </w:t>
      </w:r>
      <w:proofErr w:type="spellStart"/>
      <w:r w:rsidRPr="00896E5B">
        <w:rPr>
          <w:rFonts w:hint="cs"/>
          <w:sz w:val="28"/>
          <w:szCs w:val="28"/>
          <w:rtl/>
        </w:rPr>
        <w:t>،</w:t>
      </w:r>
      <w:proofErr w:type="spellEnd"/>
      <w:r w:rsidRPr="00896E5B">
        <w:rPr>
          <w:rFonts w:hint="cs"/>
          <w:sz w:val="28"/>
          <w:szCs w:val="28"/>
          <w:rtl/>
        </w:rPr>
        <w:t xml:space="preserve"> الجزء الأول </w:t>
      </w:r>
      <w:proofErr w:type="spellStart"/>
      <w:r w:rsidRPr="00896E5B">
        <w:rPr>
          <w:rFonts w:hint="cs"/>
          <w:sz w:val="28"/>
          <w:szCs w:val="28"/>
          <w:rtl/>
        </w:rPr>
        <w:t>،</w:t>
      </w:r>
      <w:proofErr w:type="spellEnd"/>
      <w:r w:rsidRPr="00896E5B">
        <w:rPr>
          <w:rFonts w:hint="cs"/>
          <w:sz w:val="28"/>
          <w:szCs w:val="28"/>
          <w:rtl/>
        </w:rPr>
        <w:t xml:space="preserve"> منشأة المعارف </w:t>
      </w:r>
      <w:proofErr w:type="spellStart"/>
      <w:r w:rsidRPr="00896E5B">
        <w:rPr>
          <w:rFonts w:hint="cs"/>
          <w:sz w:val="28"/>
          <w:szCs w:val="28"/>
          <w:rtl/>
        </w:rPr>
        <w:t>،</w:t>
      </w:r>
      <w:proofErr w:type="spellEnd"/>
      <w:r w:rsidRPr="00896E5B">
        <w:rPr>
          <w:rFonts w:hint="cs"/>
          <w:sz w:val="28"/>
          <w:szCs w:val="28"/>
          <w:rtl/>
        </w:rPr>
        <w:t xml:space="preserve"> الإسكندرية </w:t>
      </w:r>
      <w:proofErr w:type="spellStart"/>
      <w:r w:rsidRPr="00896E5B">
        <w:rPr>
          <w:rFonts w:hint="cs"/>
          <w:sz w:val="28"/>
          <w:szCs w:val="28"/>
          <w:rtl/>
        </w:rPr>
        <w:t>،</w:t>
      </w:r>
      <w:proofErr w:type="spellEnd"/>
      <w:r w:rsidRPr="00896E5B">
        <w:rPr>
          <w:rFonts w:hint="cs"/>
          <w:sz w:val="28"/>
          <w:szCs w:val="28"/>
          <w:rtl/>
        </w:rPr>
        <w:t xml:space="preserve"> بدون سنة </w:t>
      </w:r>
      <w:proofErr w:type="spellStart"/>
      <w:r w:rsidRPr="00896E5B">
        <w:rPr>
          <w:rFonts w:hint="cs"/>
          <w:sz w:val="28"/>
          <w:szCs w:val="28"/>
          <w:rtl/>
        </w:rPr>
        <w:t>،</w:t>
      </w:r>
      <w:proofErr w:type="spellEnd"/>
      <w:r w:rsidRPr="00896E5B">
        <w:rPr>
          <w:rFonts w:hint="cs"/>
          <w:sz w:val="28"/>
          <w:szCs w:val="28"/>
          <w:rtl/>
        </w:rPr>
        <w:t xml:space="preserve"> ص 303 </w:t>
      </w:r>
      <w:proofErr w:type="spellStart"/>
      <w:r w:rsidRPr="00896E5B">
        <w:rPr>
          <w:rFonts w:hint="cs"/>
          <w:sz w:val="28"/>
          <w:szCs w:val="28"/>
          <w:rtl/>
        </w:rPr>
        <w:t>.</w:t>
      </w:r>
      <w:proofErr w:type="spellEnd"/>
    </w:p>
    <w:p w:rsidR="007B33E4" w:rsidRDefault="007B33E4" w:rsidP="007B33E4">
      <w:pPr>
        <w:pStyle w:val="a3"/>
        <w:numPr>
          <w:ilvl w:val="0"/>
          <w:numId w:val="5"/>
        </w:numPr>
        <w:rPr>
          <w:sz w:val="28"/>
          <w:szCs w:val="28"/>
          <w:lang w:bidi="ar-EG"/>
        </w:rPr>
      </w:pPr>
      <w:r w:rsidRPr="00896E5B">
        <w:rPr>
          <w:rFonts w:hint="cs"/>
          <w:sz w:val="28"/>
          <w:szCs w:val="28"/>
          <w:rtl/>
        </w:rPr>
        <w:t xml:space="preserve">د. أحمد الدسوقي </w:t>
      </w:r>
      <w:proofErr w:type="spellStart"/>
      <w:r w:rsidRPr="00896E5B">
        <w:rPr>
          <w:rFonts w:hint="cs"/>
          <w:sz w:val="28"/>
          <w:szCs w:val="28"/>
          <w:rtl/>
        </w:rPr>
        <w:t>،</w:t>
      </w:r>
      <w:proofErr w:type="spellEnd"/>
      <w:r w:rsidRPr="00896E5B">
        <w:rPr>
          <w:rFonts w:hint="cs"/>
          <w:sz w:val="28"/>
          <w:szCs w:val="28"/>
          <w:rtl/>
        </w:rPr>
        <w:t xml:space="preserve"> الحماية الموضوعية والإجرائية لحقوق الإنسان في مرحلة ما قبل المحاكمة (دراسة مقارنة </w:t>
      </w:r>
      <w:proofErr w:type="spellStart"/>
      <w:r w:rsidRPr="00896E5B">
        <w:rPr>
          <w:rFonts w:hint="cs"/>
          <w:sz w:val="28"/>
          <w:szCs w:val="28"/>
          <w:rtl/>
        </w:rPr>
        <w:t>)،</w:t>
      </w:r>
      <w:proofErr w:type="spellEnd"/>
      <w:r w:rsidRPr="00896E5B">
        <w:rPr>
          <w:rFonts w:hint="cs"/>
          <w:sz w:val="28"/>
          <w:szCs w:val="28"/>
          <w:rtl/>
        </w:rPr>
        <w:t xml:space="preserve"> ط 1 </w:t>
      </w:r>
      <w:proofErr w:type="spellStart"/>
      <w:r w:rsidRPr="00896E5B">
        <w:rPr>
          <w:rFonts w:hint="cs"/>
          <w:sz w:val="28"/>
          <w:szCs w:val="28"/>
          <w:rtl/>
        </w:rPr>
        <w:t>،</w:t>
      </w:r>
      <w:proofErr w:type="spellEnd"/>
      <w:r w:rsidRPr="00896E5B">
        <w:rPr>
          <w:rFonts w:hint="cs"/>
          <w:sz w:val="28"/>
          <w:szCs w:val="28"/>
          <w:rtl/>
        </w:rPr>
        <w:t xml:space="preserve"> دار النهضة العربية </w:t>
      </w:r>
      <w:proofErr w:type="spellStart"/>
      <w:r w:rsidRPr="00896E5B">
        <w:rPr>
          <w:rFonts w:hint="cs"/>
          <w:sz w:val="28"/>
          <w:szCs w:val="28"/>
          <w:rtl/>
        </w:rPr>
        <w:t>،</w:t>
      </w:r>
      <w:proofErr w:type="spellEnd"/>
      <w:r w:rsidRPr="00896E5B">
        <w:rPr>
          <w:rFonts w:hint="cs"/>
          <w:sz w:val="28"/>
          <w:szCs w:val="28"/>
          <w:rtl/>
        </w:rPr>
        <w:t xml:space="preserve"> القاهرة </w:t>
      </w:r>
      <w:proofErr w:type="spellStart"/>
      <w:r w:rsidRPr="00896E5B">
        <w:rPr>
          <w:rFonts w:hint="cs"/>
          <w:sz w:val="28"/>
          <w:szCs w:val="28"/>
          <w:rtl/>
        </w:rPr>
        <w:t>،</w:t>
      </w:r>
      <w:proofErr w:type="spellEnd"/>
      <w:r w:rsidRPr="00896E5B">
        <w:rPr>
          <w:rFonts w:hint="cs"/>
          <w:sz w:val="28"/>
          <w:szCs w:val="28"/>
          <w:rtl/>
        </w:rPr>
        <w:t xml:space="preserve"> 2007 </w:t>
      </w:r>
      <w:proofErr w:type="spellStart"/>
      <w:r w:rsidRPr="00896E5B">
        <w:rPr>
          <w:rFonts w:hint="cs"/>
          <w:sz w:val="28"/>
          <w:szCs w:val="28"/>
          <w:rtl/>
        </w:rPr>
        <w:t>،</w:t>
      </w:r>
      <w:proofErr w:type="spellEnd"/>
      <w:r w:rsidRPr="00896E5B">
        <w:rPr>
          <w:rFonts w:hint="cs"/>
          <w:sz w:val="28"/>
          <w:szCs w:val="28"/>
          <w:rtl/>
        </w:rPr>
        <w:t xml:space="preserve"> ص 450 </w:t>
      </w:r>
      <w:proofErr w:type="spellStart"/>
      <w:r w:rsidRPr="00896E5B">
        <w:rPr>
          <w:rFonts w:hint="cs"/>
          <w:sz w:val="28"/>
          <w:szCs w:val="28"/>
          <w:rtl/>
        </w:rPr>
        <w:t>..</w:t>
      </w:r>
      <w:proofErr w:type="spellEnd"/>
    </w:p>
    <w:p w:rsidR="007B33E4" w:rsidRDefault="007B33E4" w:rsidP="007B33E4">
      <w:pPr>
        <w:pStyle w:val="a3"/>
        <w:numPr>
          <w:ilvl w:val="0"/>
          <w:numId w:val="5"/>
        </w:numPr>
        <w:rPr>
          <w:sz w:val="28"/>
          <w:szCs w:val="28"/>
          <w:lang w:bidi="ar-EG"/>
        </w:rPr>
      </w:pPr>
      <w:r w:rsidRPr="00896E5B">
        <w:rPr>
          <w:rFonts w:hint="cs"/>
          <w:sz w:val="28"/>
          <w:szCs w:val="28"/>
          <w:rtl/>
        </w:rPr>
        <w:t xml:space="preserve">د. إيهاب عبد المطلب </w:t>
      </w:r>
      <w:proofErr w:type="spellStart"/>
      <w:r w:rsidRPr="00896E5B">
        <w:rPr>
          <w:rFonts w:hint="cs"/>
          <w:sz w:val="28"/>
          <w:szCs w:val="28"/>
          <w:rtl/>
        </w:rPr>
        <w:t>،</w:t>
      </w:r>
      <w:proofErr w:type="spellEnd"/>
      <w:r w:rsidRPr="00896E5B">
        <w:rPr>
          <w:rFonts w:hint="cs"/>
          <w:sz w:val="28"/>
          <w:szCs w:val="28"/>
          <w:rtl/>
        </w:rPr>
        <w:t xml:space="preserve"> الموسوعة الجنائية الحديثة في شرح قانون الإجراءات الجنائية </w:t>
      </w:r>
      <w:proofErr w:type="spellStart"/>
      <w:r w:rsidRPr="00896E5B">
        <w:rPr>
          <w:rFonts w:hint="cs"/>
          <w:sz w:val="28"/>
          <w:szCs w:val="28"/>
          <w:rtl/>
        </w:rPr>
        <w:t>،</w:t>
      </w:r>
      <w:proofErr w:type="spellEnd"/>
      <w:r w:rsidRPr="00896E5B">
        <w:rPr>
          <w:rFonts w:hint="cs"/>
          <w:sz w:val="28"/>
          <w:szCs w:val="28"/>
          <w:rtl/>
        </w:rPr>
        <w:t xml:space="preserve"> الجزء الأول </w:t>
      </w:r>
      <w:proofErr w:type="spellStart"/>
      <w:r w:rsidRPr="00896E5B">
        <w:rPr>
          <w:rFonts w:hint="cs"/>
          <w:sz w:val="28"/>
          <w:szCs w:val="28"/>
          <w:rtl/>
        </w:rPr>
        <w:t>،</w:t>
      </w:r>
      <w:proofErr w:type="spellEnd"/>
      <w:r w:rsidRPr="00896E5B">
        <w:rPr>
          <w:rFonts w:hint="cs"/>
          <w:sz w:val="28"/>
          <w:szCs w:val="28"/>
          <w:rtl/>
        </w:rPr>
        <w:t xml:space="preserve"> المركز القومي للإصدارات القانونية </w:t>
      </w:r>
      <w:proofErr w:type="spellStart"/>
      <w:r w:rsidRPr="00896E5B">
        <w:rPr>
          <w:rFonts w:hint="cs"/>
          <w:sz w:val="28"/>
          <w:szCs w:val="28"/>
          <w:rtl/>
        </w:rPr>
        <w:t>،</w:t>
      </w:r>
      <w:proofErr w:type="spellEnd"/>
      <w:r w:rsidRPr="00896E5B">
        <w:rPr>
          <w:rFonts w:hint="cs"/>
          <w:sz w:val="28"/>
          <w:szCs w:val="28"/>
          <w:rtl/>
        </w:rPr>
        <w:t xml:space="preserve"> 2009 </w:t>
      </w:r>
      <w:proofErr w:type="spellStart"/>
      <w:r w:rsidRPr="00896E5B">
        <w:rPr>
          <w:rFonts w:hint="cs"/>
          <w:sz w:val="28"/>
          <w:szCs w:val="28"/>
          <w:rtl/>
        </w:rPr>
        <w:t>،</w:t>
      </w:r>
      <w:proofErr w:type="spellEnd"/>
      <w:r w:rsidRPr="00896E5B">
        <w:rPr>
          <w:rFonts w:hint="cs"/>
          <w:sz w:val="28"/>
          <w:szCs w:val="28"/>
          <w:rtl/>
        </w:rPr>
        <w:t xml:space="preserve"> ص 759 .</w:t>
      </w:r>
    </w:p>
    <w:p w:rsidR="007B33E4" w:rsidRDefault="007B33E4" w:rsidP="007B33E4">
      <w:pPr>
        <w:pStyle w:val="a3"/>
        <w:numPr>
          <w:ilvl w:val="0"/>
          <w:numId w:val="5"/>
        </w:numPr>
        <w:rPr>
          <w:sz w:val="28"/>
          <w:szCs w:val="28"/>
        </w:rPr>
      </w:pPr>
      <w:r w:rsidRPr="00D173F7">
        <w:rPr>
          <w:rFonts w:hint="cs"/>
          <w:sz w:val="28"/>
          <w:szCs w:val="28"/>
          <w:rtl/>
        </w:rPr>
        <w:t xml:space="preserve">د. إبراهيم حامد طنطاوي </w:t>
      </w:r>
      <w:proofErr w:type="spellStart"/>
      <w:r w:rsidRPr="00D173F7">
        <w:rPr>
          <w:rFonts w:hint="cs"/>
          <w:sz w:val="28"/>
          <w:szCs w:val="28"/>
          <w:rtl/>
        </w:rPr>
        <w:t>،</w:t>
      </w:r>
      <w:proofErr w:type="spellEnd"/>
      <w:r w:rsidRPr="00D173F7">
        <w:rPr>
          <w:rFonts w:hint="cs"/>
          <w:sz w:val="28"/>
          <w:szCs w:val="28"/>
          <w:rtl/>
        </w:rPr>
        <w:t xml:space="preserve"> شرح قانون الإجراءات الجنائية </w:t>
      </w:r>
      <w:proofErr w:type="spellStart"/>
      <w:r w:rsidRPr="00D173F7">
        <w:rPr>
          <w:rFonts w:hint="cs"/>
          <w:sz w:val="28"/>
          <w:szCs w:val="28"/>
          <w:rtl/>
        </w:rPr>
        <w:t>،</w:t>
      </w:r>
      <w:proofErr w:type="spellEnd"/>
      <w:r w:rsidRPr="00D173F7">
        <w:rPr>
          <w:rFonts w:hint="cs"/>
          <w:sz w:val="28"/>
          <w:szCs w:val="28"/>
          <w:rtl/>
        </w:rPr>
        <w:t xml:space="preserve"> الجزء الأول </w:t>
      </w:r>
      <w:proofErr w:type="spellStart"/>
      <w:r w:rsidRPr="00D173F7">
        <w:rPr>
          <w:rFonts w:hint="cs"/>
          <w:sz w:val="28"/>
          <w:szCs w:val="28"/>
          <w:rtl/>
        </w:rPr>
        <w:t>،</w:t>
      </w:r>
      <w:proofErr w:type="spellEnd"/>
      <w:r w:rsidRPr="00D173F7">
        <w:rPr>
          <w:rFonts w:hint="cs"/>
          <w:sz w:val="28"/>
          <w:szCs w:val="28"/>
          <w:rtl/>
        </w:rPr>
        <w:t xml:space="preserve"> ط 1 </w:t>
      </w:r>
      <w:proofErr w:type="spellStart"/>
      <w:r w:rsidRPr="00D173F7">
        <w:rPr>
          <w:rFonts w:hint="cs"/>
          <w:sz w:val="28"/>
          <w:szCs w:val="28"/>
          <w:rtl/>
        </w:rPr>
        <w:t>،</w:t>
      </w:r>
      <w:proofErr w:type="spellEnd"/>
      <w:r w:rsidRPr="00D173F7">
        <w:rPr>
          <w:rFonts w:hint="cs"/>
          <w:sz w:val="28"/>
          <w:szCs w:val="28"/>
          <w:rtl/>
        </w:rPr>
        <w:t xml:space="preserve"> دار النهضة العربية </w:t>
      </w:r>
      <w:proofErr w:type="spellStart"/>
      <w:r w:rsidRPr="00D173F7">
        <w:rPr>
          <w:rFonts w:hint="cs"/>
          <w:sz w:val="28"/>
          <w:szCs w:val="28"/>
          <w:rtl/>
        </w:rPr>
        <w:t>،</w:t>
      </w:r>
      <w:proofErr w:type="spellEnd"/>
      <w:r w:rsidRPr="00D173F7">
        <w:rPr>
          <w:rFonts w:hint="cs"/>
          <w:sz w:val="28"/>
          <w:szCs w:val="28"/>
          <w:rtl/>
        </w:rPr>
        <w:t xml:space="preserve"> القاهرة </w:t>
      </w:r>
      <w:proofErr w:type="spellStart"/>
      <w:r w:rsidRPr="00D173F7">
        <w:rPr>
          <w:rFonts w:hint="cs"/>
          <w:sz w:val="28"/>
          <w:szCs w:val="28"/>
          <w:rtl/>
        </w:rPr>
        <w:t>،</w:t>
      </w:r>
      <w:proofErr w:type="spellEnd"/>
      <w:r w:rsidRPr="00D173F7">
        <w:rPr>
          <w:rFonts w:hint="cs"/>
          <w:sz w:val="28"/>
          <w:szCs w:val="28"/>
          <w:rtl/>
        </w:rPr>
        <w:t xml:space="preserve"> 2004 </w:t>
      </w:r>
      <w:proofErr w:type="spellStart"/>
      <w:r w:rsidRPr="00D173F7">
        <w:rPr>
          <w:rFonts w:hint="cs"/>
          <w:sz w:val="28"/>
          <w:szCs w:val="28"/>
          <w:rtl/>
        </w:rPr>
        <w:t>،</w:t>
      </w:r>
      <w:proofErr w:type="spellEnd"/>
      <w:r w:rsidRPr="00D173F7">
        <w:rPr>
          <w:rFonts w:hint="cs"/>
          <w:sz w:val="28"/>
          <w:szCs w:val="28"/>
          <w:rtl/>
        </w:rPr>
        <w:t xml:space="preserve"> ص 510 </w:t>
      </w:r>
      <w:proofErr w:type="spellStart"/>
      <w:r w:rsidRPr="00D173F7">
        <w:rPr>
          <w:rFonts w:hint="cs"/>
          <w:sz w:val="28"/>
          <w:szCs w:val="28"/>
          <w:rtl/>
        </w:rPr>
        <w:t>.</w:t>
      </w:r>
      <w:proofErr w:type="spellEnd"/>
      <w:r w:rsidRPr="00D173F7">
        <w:rPr>
          <w:rFonts w:hint="cs"/>
          <w:sz w:val="28"/>
          <w:szCs w:val="28"/>
          <w:rtl/>
        </w:rPr>
        <w:t xml:space="preserve"> ويُنظر د. إيهاب عبد المطلب </w:t>
      </w:r>
      <w:proofErr w:type="spellStart"/>
      <w:r w:rsidRPr="00D173F7">
        <w:rPr>
          <w:rFonts w:hint="cs"/>
          <w:sz w:val="28"/>
          <w:szCs w:val="28"/>
          <w:rtl/>
        </w:rPr>
        <w:t>،</w:t>
      </w:r>
      <w:proofErr w:type="spellEnd"/>
      <w:r w:rsidRPr="00D173F7">
        <w:rPr>
          <w:rFonts w:hint="cs"/>
          <w:sz w:val="28"/>
          <w:szCs w:val="28"/>
          <w:rtl/>
        </w:rPr>
        <w:t xml:space="preserve"> الموسوعة الجنائية </w:t>
      </w:r>
      <w:proofErr w:type="spellStart"/>
      <w:r>
        <w:rPr>
          <w:rFonts w:hint="cs"/>
          <w:sz w:val="28"/>
          <w:szCs w:val="28"/>
          <w:rtl/>
        </w:rPr>
        <w:t>.</w:t>
      </w:r>
      <w:proofErr w:type="spellEnd"/>
    </w:p>
    <w:p w:rsidR="007B33E4" w:rsidRDefault="007B33E4" w:rsidP="007B33E4">
      <w:pPr>
        <w:pStyle w:val="a3"/>
        <w:numPr>
          <w:ilvl w:val="0"/>
          <w:numId w:val="5"/>
        </w:numPr>
        <w:rPr>
          <w:sz w:val="28"/>
          <w:szCs w:val="28"/>
        </w:rPr>
      </w:pPr>
      <w:r w:rsidRPr="00D173F7">
        <w:rPr>
          <w:rFonts w:hint="cs"/>
          <w:sz w:val="28"/>
          <w:szCs w:val="28"/>
          <w:rtl/>
        </w:rPr>
        <w:t xml:space="preserve">د. علي عبد القادر القهوجي </w:t>
      </w:r>
      <w:proofErr w:type="spellStart"/>
      <w:r w:rsidRPr="00D173F7">
        <w:rPr>
          <w:rFonts w:hint="cs"/>
          <w:sz w:val="28"/>
          <w:szCs w:val="28"/>
          <w:rtl/>
        </w:rPr>
        <w:t>،</w:t>
      </w:r>
      <w:proofErr w:type="spellEnd"/>
      <w:r w:rsidRPr="00D173F7">
        <w:rPr>
          <w:rFonts w:hint="cs"/>
          <w:sz w:val="28"/>
          <w:szCs w:val="28"/>
          <w:rtl/>
          <w:lang w:bidi="ar-EG"/>
        </w:rPr>
        <w:t xml:space="preserve"> شرح قانون اصول المحاكمات الجزائية </w:t>
      </w:r>
      <w:proofErr w:type="spellStart"/>
      <w:r w:rsidRPr="00D173F7">
        <w:rPr>
          <w:rFonts w:hint="cs"/>
          <w:sz w:val="28"/>
          <w:szCs w:val="28"/>
          <w:rtl/>
          <w:lang w:bidi="ar-EG"/>
        </w:rPr>
        <w:t>(</w:t>
      </w:r>
      <w:proofErr w:type="spellEnd"/>
      <w:r w:rsidRPr="00D173F7">
        <w:rPr>
          <w:rFonts w:hint="cs"/>
          <w:sz w:val="28"/>
          <w:szCs w:val="28"/>
          <w:rtl/>
          <w:lang w:bidi="ar-EG"/>
        </w:rPr>
        <w:t xml:space="preserve"> دراسة مقارنة </w:t>
      </w:r>
      <w:proofErr w:type="spellStart"/>
      <w:r w:rsidRPr="00D173F7">
        <w:rPr>
          <w:rFonts w:hint="cs"/>
          <w:sz w:val="28"/>
          <w:szCs w:val="28"/>
          <w:rtl/>
          <w:lang w:bidi="ar-EG"/>
        </w:rPr>
        <w:t>)</w:t>
      </w:r>
      <w:proofErr w:type="spellEnd"/>
      <w:r w:rsidRPr="00D173F7">
        <w:rPr>
          <w:rFonts w:hint="cs"/>
          <w:sz w:val="28"/>
          <w:szCs w:val="28"/>
          <w:rtl/>
          <w:lang w:bidi="ar-EG"/>
        </w:rPr>
        <w:t xml:space="preserve"> </w:t>
      </w:r>
      <w:proofErr w:type="spellStart"/>
      <w:r w:rsidRPr="00D173F7">
        <w:rPr>
          <w:rFonts w:hint="cs"/>
          <w:sz w:val="28"/>
          <w:szCs w:val="28"/>
          <w:rtl/>
          <w:lang w:bidi="ar-EG"/>
        </w:rPr>
        <w:t>،</w:t>
      </w:r>
      <w:proofErr w:type="spellEnd"/>
      <w:r w:rsidRPr="00D173F7">
        <w:rPr>
          <w:rFonts w:hint="cs"/>
          <w:sz w:val="28"/>
          <w:szCs w:val="28"/>
          <w:rtl/>
          <w:lang w:bidi="ar-EG"/>
        </w:rPr>
        <w:t xml:space="preserve"> الكتاب الثاني </w:t>
      </w:r>
      <w:proofErr w:type="spellStart"/>
      <w:r w:rsidRPr="00D173F7">
        <w:rPr>
          <w:rFonts w:hint="cs"/>
          <w:sz w:val="28"/>
          <w:szCs w:val="28"/>
          <w:rtl/>
          <w:lang w:bidi="ar-EG"/>
        </w:rPr>
        <w:t>،</w:t>
      </w:r>
      <w:proofErr w:type="spellEnd"/>
      <w:r w:rsidRPr="00D173F7">
        <w:rPr>
          <w:rFonts w:hint="cs"/>
          <w:sz w:val="28"/>
          <w:szCs w:val="28"/>
          <w:rtl/>
          <w:lang w:bidi="ar-EG"/>
        </w:rPr>
        <w:t xml:space="preserve"> منشورات الحلبي الحقوقية </w:t>
      </w:r>
      <w:proofErr w:type="spellStart"/>
      <w:r w:rsidRPr="00D173F7">
        <w:rPr>
          <w:rFonts w:hint="cs"/>
          <w:sz w:val="28"/>
          <w:szCs w:val="28"/>
          <w:rtl/>
          <w:lang w:bidi="ar-EG"/>
        </w:rPr>
        <w:t>،</w:t>
      </w:r>
      <w:proofErr w:type="spellEnd"/>
      <w:r w:rsidRPr="00D173F7">
        <w:rPr>
          <w:rFonts w:hint="cs"/>
          <w:sz w:val="28"/>
          <w:szCs w:val="28"/>
          <w:rtl/>
          <w:lang w:bidi="ar-EG"/>
        </w:rPr>
        <w:t xml:space="preserve"> بيروت </w:t>
      </w:r>
      <w:proofErr w:type="spellStart"/>
      <w:r w:rsidRPr="00D173F7">
        <w:rPr>
          <w:rFonts w:hint="cs"/>
          <w:sz w:val="28"/>
          <w:szCs w:val="28"/>
          <w:rtl/>
          <w:lang w:bidi="ar-EG"/>
        </w:rPr>
        <w:t>،</w:t>
      </w:r>
      <w:proofErr w:type="spellEnd"/>
      <w:r w:rsidRPr="00D173F7">
        <w:rPr>
          <w:rFonts w:hint="cs"/>
          <w:sz w:val="28"/>
          <w:szCs w:val="28"/>
          <w:rtl/>
          <w:lang w:bidi="ar-EG"/>
        </w:rPr>
        <w:t xml:space="preserve"> لبنان </w:t>
      </w:r>
      <w:proofErr w:type="spellStart"/>
      <w:r w:rsidRPr="00D173F7">
        <w:rPr>
          <w:rFonts w:hint="cs"/>
          <w:sz w:val="28"/>
          <w:szCs w:val="28"/>
          <w:rtl/>
          <w:lang w:bidi="ar-EG"/>
        </w:rPr>
        <w:t>،</w:t>
      </w:r>
      <w:proofErr w:type="spellEnd"/>
      <w:r w:rsidRPr="00D173F7">
        <w:rPr>
          <w:rFonts w:hint="cs"/>
          <w:sz w:val="28"/>
          <w:szCs w:val="28"/>
          <w:rtl/>
          <w:lang w:bidi="ar-EG"/>
        </w:rPr>
        <w:t xml:space="preserve"> 2007</w:t>
      </w:r>
      <w:r w:rsidRPr="00D173F7">
        <w:rPr>
          <w:rFonts w:hint="cs"/>
          <w:sz w:val="28"/>
          <w:szCs w:val="28"/>
          <w:rtl/>
        </w:rPr>
        <w:t xml:space="preserve"> </w:t>
      </w:r>
      <w:proofErr w:type="spellStart"/>
      <w:r w:rsidRPr="00D173F7">
        <w:rPr>
          <w:rFonts w:hint="cs"/>
          <w:sz w:val="28"/>
          <w:szCs w:val="28"/>
          <w:rtl/>
        </w:rPr>
        <w:t>،</w:t>
      </w:r>
      <w:proofErr w:type="spellEnd"/>
      <w:r w:rsidRPr="00D173F7">
        <w:rPr>
          <w:rFonts w:hint="cs"/>
          <w:sz w:val="28"/>
          <w:szCs w:val="28"/>
          <w:rtl/>
        </w:rPr>
        <w:t xml:space="preserve"> ص 283 </w:t>
      </w:r>
      <w:proofErr w:type="spellStart"/>
      <w:r>
        <w:rPr>
          <w:rFonts w:hint="cs"/>
          <w:sz w:val="28"/>
          <w:szCs w:val="28"/>
          <w:rtl/>
        </w:rPr>
        <w:t>.</w:t>
      </w:r>
      <w:proofErr w:type="spellEnd"/>
    </w:p>
    <w:p w:rsidR="007B33E4" w:rsidRDefault="007B33E4" w:rsidP="007B33E4">
      <w:pPr>
        <w:pStyle w:val="a3"/>
        <w:numPr>
          <w:ilvl w:val="0"/>
          <w:numId w:val="5"/>
        </w:numPr>
        <w:rPr>
          <w:sz w:val="28"/>
          <w:szCs w:val="28"/>
        </w:rPr>
      </w:pPr>
      <w:r w:rsidRPr="00D173F7">
        <w:rPr>
          <w:rFonts w:hint="cs"/>
          <w:sz w:val="28"/>
          <w:szCs w:val="28"/>
          <w:rtl/>
        </w:rPr>
        <w:lastRenderedPageBreak/>
        <w:t xml:space="preserve">د. أحمد فتحي سرور </w:t>
      </w:r>
      <w:proofErr w:type="spellStart"/>
      <w:r w:rsidRPr="00D173F7">
        <w:rPr>
          <w:rFonts w:hint="cs"/>
          <w:sz w:val="28"/>
          <w:szCs w:val="28"/>
          <w:rtl/>
        </w:rPr>
        <w:t>،</w:t>
      </w:r>
      <w:proofErr w:type="spellEnd"/>
      <w:r w:rsidRPr="00D173F7">
        <w:rPr>
          <w:rFonts w:hint="cs"/>
          <w:sz w:val="28"/>
          <w:szCs w:val="28"/>
          <w:rtl/>
        </w:rPr>
        <w:t xml:space="preserve">  القانون الجنائي الدستوري </w:t>
      </w:r>
      <w:proofErr w:type="spellStart"/>
      <w:r w:rsidRPr="00D173F7">
        <w:rPr>
          <w:rFonts w:hint="cs"/>
          <w:sz w:val="28"/>
          <w:szCs w:val="28"/>
          <w:rtl/>
        </w:rPr>
        <w:t>،</w:t>
      </w:r>
      <w:proofErr w:type="spellEnd"/>
      <w:r w:rsidRPr="00D173F7">
        <w:rPr>
          <w:rFonts w:hint="cs"/>
          <w:sz w:val="28"/>
          <w:szCs w:val="28"/>
          <w:rtl/>
        </w:rPr>
        <w:t xml:space="preserve"> ط 6 </w:t>
      </w:r>
      <w:proofErr w:type="spellStart"/>
      <w:r w:rsidRPr="00D173F7">
        <w:rPr>
          <w:rFonts w:hint="cs"/>
          <w:sz w:val="28"/>
          <w:szCs w:val="28"/>
          <w:rtl/>
        </w:rPr>
        <w:t>،</w:t>
      </w:r>
      <w:proofErr w:type="spellEnd"/>
      <w:r w:rsidRPr="00D173F7">
        <w:rPr>
          <w:rFonts w:hint="cs"/>
          <w:sz w:val="28"/>
          <w:szCs w:val="28"/>
          <w:rtl/>
        </w:rPr>
        <w:t xml:space="preserve"> دار الشروق </w:t>
      </w:r>
      <w:proofErr w:type="spellStart"/>
      <w:r w:rsidRPr="00D173F7">
        <w:rPr>
          <w:rFonts w:hint="cs"/>
          <w:sz w:val="28"/>
          <w:szCs w:val="28"/>
          <w:rtl/>
        </w:rPr>
        <w:t>،</w:t>
      </w:r>
      <w:proofErr w:type="spellEnd"/>
      <w:r w:rsidRPr="00D173F7">
        <w:rPr>
          <w:rFonts w:hint="cs"/>
          <w:sz w:val="28"/>
          <w:szCs w:val="28"/>
          <w:rtl/>
        </w:rPr>
        <w:t xml:space="preserve"> القاهرة </w:t>
      </w:r>
      <w:proofErr w:type="spellStart"/>
      <w:r w:rsidRPr="00D173F7">
        <w:rPr>
          <w:rFonts w:hint="cs"/>
          <w:sz w:val="28"/>
          <w:szCs w:val="28"/>
          <w:rtl/>
        </w:rPr>
        <w:t>،</w:t>
      </w:r>
      <w:proofErr w:type="spellEnd"/>
      <w:r w:rsidRPr="00D173F7">
        <w:rPr>
          <w:rFonts w:hint="cs"/>
          <w:sz w:val="28"/>
          <w:szCs w:val="28"/>
          <w:rtl/>
        </w:rPr>
        <w:t xml:space="preserve"> 2006 </w:t>
      </w:r>
      <w:proofErr w:type="spellStart"/>
      <w:r w:rsidRPr="00D173F7">
        <w:rPr>
          <w:rFonts w:hint="cs"/>
          <w:sz w:val="28"/>
          <w:szCs w:val="28"/>
          <w:rtl/>
        </w:rPr>
        <w:t>،</w:t>
      </w:r>
      <w:proofErr w:type="spellEnd"/>
      <w:r w:rsidRPr="00D173F7">
        <w:rPr>
          <w:rFonts w:hint="cs"/>
          <w:sz w:val="28"/>
          <w:szCs w:val="28"/>
          <w:rtl/>
        </w:rPr>
        <w:t xml:space="preserve"> ص 502 </w:t>
      </w:r>
      <w:proofErr w:type="spellStart"/>
      <w:r w:rsidRPr="00D173F7">
        <w:rPr>
          <w:rFonts w:hint="cs"/>
          <w:sz w:val="28"/>
          <w:szCs w:val="28"/>
          <w:rtl/>
        </w:rPr>
        <w:t>.</w:t>
      </w:r>
      <w:proofErr w:type="spellEnd"/>
    </w:p>
    <w:p w:rsidR="007B33E4" w:rsidRPr="005B1D90" w:rsidRDefault="007B33E4" w:rsidP="007B33E4">
      <w:pPr>
        <w:pStyle w:val="a3"/>
        <w:numPr>
          <w:ilvl w:val="0"/>
          <w:numId w:val="5"/>
        </w:numPr>
        <w:rPr>
          <w:sz w:val="28"/>
          <w:szCs w:val="28"/>
        </w:rPr>
      </w:pPr>
      <w:r w:rsidRPr="005B1D90">
        <w:rPr>
          <w:sz w:val="28"/>
          <w:szCs w:val="28"/>
          <w:rtl/>
        </w:rPr>
        <w:t xml:space="preserve">د. موسى مسعود </w:t>
      </w:r>
      <w:proofErr w:type="spellStart"/>
      <w:r w:rsidRPr="005B1D90">
        <w:rPr>
          <w:sz w:val="28"/>
          <w:szCs w:val="28"/>
          <w:rtl/>
        </w:rPr>
        <w:t>إرحومة</w:t>
      </w:r>
      <w:proofErr w:type="spellEnd"/>
      <w:r w:rsidRPr="005B1D90">
        <w:rPr>
          <w:sz w:val="28"/>
          <w:szCs w:val="28"/>
          <w:rtl/>
        </w:rPr>
        <w:t xml:space="preserve"> </w:t>
      </w:r>
      <w:proofErr w:type="spellStart"/>
      <w:r w:rsidRPr="005B1D90">
        <w:rPr>
          <w:sz w:val="28"/>
          <w:szCs w:val="28"/>
          <w:rtl/>
        </w:rPr>
        <w:t>،</w:t>
      </w:r>
      <w:proofErr w:type="spellEnd"/>
      <w:r w:rsidRPr="005B1D90">
        <w:rPr>
          <w:sz w:val="28"/>
          <w:szCs w:val="28"/>
          <w:rtl/>
        </w:rPr>
        <w:t xml:space="preserve"> </w:t>
      </w:r>
      <w:r w:rsidRPr="005B1D90">
        <w:rPr>
          <w:rFonts w:hint="cs"/>
          <w:sz w:val="28"/>
          <w:szCs w:val="28"/>
          <w:rtl/>
        </w:rPr>
        <w:t xml:space="preserve">قبول الدليل العلمي أمام القضاء لجنائي </w:t>
      </w:r>
      <w:proofErr w:type="spellStart"/>
      <w:r w:rsidRPr="005B1D90">
        <w:rPr>
          <w:sz w:val="28"/>
          <w:szCs w:val="28"/>
          <w:rtl/>
        </w:rPr>
        <w:t>–</w:t>
      </w:r>
      <w:proofErr w:type="spellEnd"/>
      <w:r w:rsidRPr="005B1D90">
        <w:rPr>
          <w:rFonts w:hint="cs"/>
          <w:sz w:val="28"/>
          <w:szCs w:val="28"/>
          <w:rtl/>
        </w:rPr>
        <w:t xml:space="preserve"> دراسة مقارنة </w:t>
      </w:r>
      <w:proofErr w:type="spellStart"/>
      <w:r w:rsidRPr="005B1D90">
        <w:rPr>
          <w:rFonts w:hint="cs"/>
          <w:sz w:val="28"/>
          <w:szCs w:val="28"/>
          <w:rtl/>
        </w:rPr>
        <w:t>،</w:t>
      </w:r>
      <w:proofErr w:type="spellEnd"/>
      <w:r w:rsidRPr="005B1D90">
        <w:rPr>
          <w:rFonts w:hint="cs"/>
          <w:sz w:val="28"/>
          <w:szCs w:val="28"/>
          <w:rtl/>
        </w:rPr>
        <w:t xml:space="preserve"> ط 1 </w:t>
      </w:r>
      <w:proofErr w:type="spellStart"/>
      <w:r w:rsidRPr="005B1D90">
        <w:rPr>
          <w:rFonts w:hint="cs"/>
          <w:sz w:val="28"/>
          <w:szCs w:val="28"/>
          <w:rtl/>
        </w:rPr>
        <w:t>،</w:t>
      </w:r>
      <w:proofErr w:type="spellEnd"/>
      <w:r w:rsidRPr="005B1D90">
        <w:rPr>
          <w:rFonts w:hint="cs"/>
          <w:sz w:val="28"/>
          <w:szCs w:val="28"/>
          <w:rtl/>
        </w:rPr>
        <w:t xml:space="preserve"> منشورات جامعة قار يونس </w:t>
      </w:r>
      <w:proofErr w:type="spellStart"/>
      <w:r w:rsidRPr="005B1D90">
        <w:rPr>
          <w:rFonts w:hint="cs"/>
          <w:sz w:val="28"/>
          <w:szCs w:val="28"/>
          <w:rtl/>
        </w:rPr>
        <w:t>،</w:t>
      </w:r>
      <w:proofErr w:type="spellEnd"/>
      <w:r w:rsidRPr="005B1D90">
        <w:rPr>
          <w:rFonts w:hint="cs"/>
          <w:sz w:val="28"/>
          <w:szCs w:val="28"/>
          <w:rtl/>
        </w:rPr>
        <w:t xml:space="preserve"> بنغازي </w:t>
      </w:r>
      <w:proofErr w:type="spellStart"/>
      <w:r w:rsidRPr="005B1D90">
        <w:rPr>
          <w:rFonts w:hint="cs"/>
          <w:sz w:val="28"/>
          <w:szCs w:val="28"/>
          <w:rtl/>
        </w:rPr>
        <w:t>،</w:t>
      </w:r>
      <w:proofErr w:type="spellEnd"/>
      <w:r w:rsidRPr="005B1D90">
        <w:rPr>
          <w:rFonts w:hint="cs"/>
          <w:sz w:val="28"/>
          <w:szCs w:val="28"/>
          <w:rtl/>
        </w:rPr>
        <w:t xml:space="preserve"> 1999 </w:t>
      </w:r>
      <w:r w:rsidRPr="005B1D90">
        <w:rPr>
          <w:sz w:val="28"/>
          <w:szCs w:val="28"/>
          <w:rtl/>
        </w:rPr>
        <w:t xml:space="preserve"> </w:t>
      </w:r>
      <w:proofErr w:type="spellStart"/>
      <w:r w:rsidRPr="005B1D90">
        <w:rPr>
          <w:sz w:val="28"/>
          <w:szCs w:val="28"/>
          <w:rtl/>
        </w:rPr>
        <w:t>،</w:t>
      </w:r>
      <w:proofErr w:type="spellEnd"/>
      <w:r w:rsidRPr="005B1D90">
        <w:rPr>
          <w:sz w:val="28"/>
          <w:szCs w:val="28"/>
          <w:rtl/>
        </w:rPr>
        <w:t xml:space="preserve"> ص 348 </w:t>
      </w:r>
      <w:proofErr w:type="spellStart"/>
      <w:r w:rsidRPr="005B1D90">
        <w:rPr>
          <w:rFonts w:hint="cs"/>
          <w:sz w:val="24"/>
          <w:szCs w:val="24"/>
          <w:rtl/>
        </w:rPr>
        <w:t>.</w:t>
      </w:r>
      <w:proofErr w:type="spellEnd"/>
    </w:p>
    <w:p w:rsidR="007B33E4" w:rsidRDefault="007B33E4" w:rsidP="007B33E4">
      <w:pPr>
        <w:pStyle w:val="a4"/>
        <w:numPr>
          <w:ilvl w:val="0"/>
          <w:numId w:val="5"/>
        </w:numPr>
        <w:spacing w:line="240" w:lineRule="auto"/>
        <w:rPr>
          <w:sz w:val="28"/>
          <w:szCs w:val="28"/>
          <w:lang w:bidi="ar-EG"/>
        </w:rPr>
      </w:pPr>
      <w:r w:rsidRPr="00D173F7">
        <w:rPr>
          <w:rFonts w:hint="cs"/>
          <w:sz w:val="28"/>
          <w:szCs w:val="28"/>
          <w:rtl/>
        </w:rPr>
        <w:t xml:space="preserve">د. عمار تركي </w:t>
      </w:r>
      <w:proofErr w:type="spellStart"/>
      <w:r w:rsidRPr="00D173F7">
        <w:rPr>
          <w:rFonts w:hint="cs"/>
          <w:sz w:val="28"/>
          <w:szCs w:val="28"/>
          <w:rtl/>
        </w:rPr>
        <w:t>السعدون</w:t>
      </w:r>
      <w:proofErr w:type="spellEnd"/>
      <w:r w:rsidRPr="00D173F7">
        <w:rPr>
          <w:rFonts w:hint="cs"/>
          <w:sz w:val="28"/>
          <w:szCs w:val="28"/>
          <w:rtl/>
        </w:rPr>
        <w:t xml:space="preserve"> </w:t>
      </w:r>
      <w:proofErr w:type="spellStart"/>
      <w:r w:rsidRPr="00D173F7">
        <w:rPr>
          <w:rFonts w:hint="cs"/>
          <w:sz w:val="28"/>
          <w:szCs w:val="28"/>
          <w:rtl/>
        </w:rPr>
        <w:t>الحسيني،</w:t>
      </w:r>
      <w:proofErr w:type="spellEnd"/>
      <w:r w:rsidRPr="00D173F7">
        <w:rPr>
          <w:rFonts w:hint="cs"/>
          <w:sz w:val="28"/>
          <w:szCs w:val="28"/>
          <w:rtl/>
        </w:rPr>
        <w:t xml:space="preserve"> الحماية الجنائية للحرية الشخصية </w:t>
      </w:r>
      <w:proofErr w:type="spellStart"/>
      <w:r w:rsidRPr="00D173F7">
        <w:rPr>
          <w:rFonts w:hint="cs"/>
          <w:sz w:val="28"/>
          <w:szCs w:val="28"/>
          <w:rtl/>
        </w:rPr>
        <w:t>،</w:t>
      </w:r>
      <w:proofErr w:type="spellEnd"/>
      <w:r w:rsidRPr="00D173F7">
        <w:rPr>
          <w:rFonts w:hint="cs"/>
          <w:sz w:val="28"/>
          <w:szCs w:val="28"/>
          <w:rtl/>
        </w:rPr>
        <w:t xml:space="preserve"> ط 1 </w:t>
      </w:r>
      <w:proofErr w:type="spellStart"/>
      <w:r w:rsidRPr="00D173F7">
        <w:rPr>
          <w:rFonts w:hint="cs"/>
          <w:sz w:val="28"/>
          <w:szCs w:val="28"/>
          <w:rtl/>
        </w:rPr>
        <w:t>،</w:t>
      </w:r>
      <w:proofErr w:type="spellEnd"/>
      <w:r w:rsidRPr="00D173F7">
        <w:rPr>
          <w:rFonts w:hint="cs"/>
          <w:sz w:val="28"/>
          <w:szCs w:val="28"/>
          <w:rtl/>
        </w:rPr>
        <w:t xml:space="preserve"> منشورات الحلبي الحقوقية </w:t>
      </w:r>
      <w:proofErr w:type="spellStart"/>
      <w:r w:rsidRPr="00D173F7">
        <w:rPr>
          <w:rFonts w:hint="cs"/>
          <w:sz w:val="28"/>
          <w:szCs w:val="28"/>
          <w:rtl/>
        </w:rPr>
        <w:t>،</w:t>
      </w:r>
      <w:proofErr w:type="spellEnd"/>
      <w:r w:rsidRPr="00D173F7">
        <w:rPr>
          <w:rFonts w:hint="cs"/>
          <w:sz w:val="28"/>
          <w:szCs w:val="28"/>
          <w:rtl/>
        </w:rPr>
        <w:t xml:space="preserve"> بيروت </w:t>
      </w:r>
      <w:proofErr w:type="spellStart"/>
      <w:r w:rsidRPr="00D173F7">
        <w:rPr>
          <w:sz w:val="28"/>
          <w:szCs w:val="28"/>
          <w:rtl/>
        </w:rPr>
        <w:t>–</w:t>
      </w:r>
      <w:proofErr w:type="spellEnd"/>
      <w:r w:rsidRPr="00D173F7">
        <w:rPr>
          <w:rFonts w:hint="cs"/>
          <w:sz w:val="28"/>
          <w:szCs w:val="28"/>
          <w:rtl/>
        </w:rPr>
        <w:t xml:space="preserve"> لبنان </w:t>
      </w:r>
      <w:proofErr w:type="spellStart"/>
      <w:r w:rsidRPr="00D173F7">
        <w:rPr>
          <w:rFonts w:hint="cs"/>
          <w:sz w:val="28"/>
          <w:szCs w:val="28"/>
          <w:rtl/>
        </w:rPr>
        <w:t>،</w:t>
      </w:r>
      <w:proofErr w:type="spellEnd"/>
      <w:r w:rsidRPr="00D173F7">
        <w:rPr>
          <w:rFonts w:hint="cs"/>
          <w:sz w:val="28"/>
          <w:szCs w:val="28"/>
          <w:rtl/>
        </w:rPr>
        <w:t xml:space="preserve"> 2012 </w:t>
      </w:r>
      <w:proofErr w:type="spellStart"/>
      <w:r w:rsidRPr="00D173F7">
        <w:rPr>
          <w:rFonts w:hint="cs"/>
          <w:sz w:val="28"/>
          <w:szCs w:val="28"/>
          <w:rtl/>
        </w:rPr>
        <w:t>،</w:t>
      </w:r>
      <w:proofErr w:type="spellEnd"/>
      <w:r w:rsidRPr="00D173F7">
        <w:rPr>
          <w:rFonts w:hint="cs"/>
          <w:sz w:val="28"/>
          <w:szCs w:val="28"/>
          <w:rtl/>
        </w:rPr>
        <w:t xml:space="preserve"> ص 294 .</w:t>
      </w:r>
      <w:r w:rsidRPr="00D173F7">
        <w:rPr>
          <w:rFonts w:hint="cs"/>
          <w:sz w:val="28"/>
          <w:szCs w:val="28"/>
          <w:rtl/>
        </w:rPr>
        <w:tab/>
        <w:t xml:space="preserve">  </w:t>
      </w:r>
      <w:proofErr w:type="spellStart"/>
      <w:r w:rsidRPr="00D173F7">
        <w:rPr>
          <w:rFonts w:hint="cs"/>
          <w:sz w:val="28"/>
          <w:szCs w:val="28"/>
          <w:rtl/>
        </w:rPr>
        <w:t>(</w:t>
      </w:r>
      <w:proofErr w:type="spellEnd"/>
      <w:r w:rsidRPr="00BA1ED0">
        <w:rPr>
          <w:rStyle w:val="a5"/>
          <w:sz w:val="28"/>
          <w:szCs w:val="28"/>
        </w:rPr>
        <w:footnoteRef/>
      </w:r>
      <w:proofErr w:type="spellStart"/>
      <w:r w:rsidRPr="00D173F7">
        <w:rPr>
          <w:rFonts w:hint="cs"/>
          <w:sz w:val="28"/>
          <w:szCs w:val="28"/>
          <w:rtl/>
        </w:rPr>
        <w:t>)</w:t>
      </w:r>
      <w:proofErr w:type="spellEnd"/>
      <w:r w:rsidRPr="00D173F7">
        <w:rPr>
          <w:rFonts w:hint="cs"/>
          <w:sz w:val="28"/>
          <w:szCs w:val="28"/>
          <w:rtl/>
        </w:rPr>
        <w:t xml:space="preserve"> د. ممدوح خليل بحر </w:t>
      </w:r>
      <w:proofErr w:type="spellStart"/>
      <w:r w:rsidRPr="00D173F7">
        <w:rPr>
          <w:rFonts w:hint="cs"/>
          <w:sz w:val="28"/>
          <w:szCs w:val="28"/>
          <w:rtl/>
        </w:rPr>
        <w:t>،</w:t>
      </w:r>
      <w:proofErr w:type="spellEnd"/>
      <w:r w:rsidRPr="00D173F7">
        <w:rPr>
          <w:rFonts w:hint="cs"/>
          <w:sz w:val="28"/>
          <w:szCs w:val="28"/>
          <w:rtl/>
        </w:rPr>
        <w:t xml:space="preserve"> الحماية الجنائية ... </w:t>
      </w:r>
      <w:proofErr w:type="spellStart"/>
      <w:r w:rsidRPr="00D173F7">
        <w:rPr>
          <w:rFonts w:hint="cs"/>
          <w:sz w:val="28"/>
          <w:szCs w:val="28"/>
          <w:rtl/>
        </w:rPr>
        <w:t>،</w:t>
      </w:r>
      <w:proofErr w:type="spellEnd"/>
      <w:r w:rsidRPr="00D173F7">
        <w:rPr>
          <w:rFonts w:hint="cs"/>
          <w:sz w:val="28"/>
          <w:szCs w:val="28"/>
          <w:rtl/>
        </w:rPr>
        <w:t xml:space="preserve"> مصدر سابق </w:t>
      </w:r>
      <w:proofErr w:type="spellStart"/>
      <w:r w:rsidRPr="00D173F7">
        <w:rPr>
          <w:rFonts w:hint="cs"/>
          <w:sz w:val="28"/>
          <w:szCs w:val="28"/>
          <w:rtl/>
        </w:rPr>
        <w:t>،</w:t>
      </w:r>
      <w:proofErr w:type="spellEnd"/>
      <w:r w:rsidRPr="00D173F7">
        <w:rPr>
          <w:rFonts w:hint="cs"/>
          <w:sz w:val="28"/>
          <w:szCs w:val="28"/>
          <w:rtl/>
        </w:rPr>
        <w:t xml:space="preserve"> ص 610 .</w:t>
      </w:r>
    </w:p>
    <w:p w:rsidR="007B33E4" w:rsidRDefault="007B33E4" w:rsidP="007B33E4">
      <w:pPr>
        <w:pStyle w:val="a4"/>
        <w:numPr>
          <w:ilvl w:val="0"/>
          <w:numId w:val="5"/>
        </w:numPr>
        <w:spacing w:line="240" w:lineRule="auto"/>
        <w:rPr>
          <w:sz w:val="28"/>
          <w:szCs w:val="28"/>
          <w:lang w:bidi="ar-EG"/>
        </w:rPr>
      </w:pPr>
      <w:r w:rsidRPr="00D173F7">
        <w:rPr>
          <w:rFonts w:hint="cs"/>
          <w:sz w:val="28"/>
          <w:szCs w:val="28"/>
          <w:rtl/>
        </w:rPr>
        <w:t xml:space="preserve">د. شيماء عبد الغني محمد عطا الله </w:t>
      </w:r>
      <w:proofErr w:type="spellStart"/>
      <w:r w:rsidRPr="00D173F7">
        <w:rPr>
          <w:rFonts w:hint="cs"/>
          <w:sz w:val="28"/>
          <w:szCs w:val="28"/>
          <w:rtl/>
        </w:rPr>
        <w:t>،</w:t>
      </w:r>
      <w:proofErr w:type="spellEnd"/>
      <w:r w:rsidRPr="00D173F7">
        <w:rPr>
          <w:rFonts w:hint="cs"/>
          <w:sz w:val="28"/>
          <w:szCs w:val="28"/>
          <w:rtl/>
        </w:rPr>
        <w:t xml:space="preserve"> الحماية الجنائية للتعاملات الإلكترونية </w:t>
      </w:r>
      <w:proofErr w:type="spellStart"/>
      <w:r w:rsidRPr="00D173F7">
        <w:rPr>
          <w:rFonts w:hint="cs"/>
          <w:sz w:val="28"/>
          <w:szCs w:val="28"/>
          <w:rtl/>
        </w:rPr>
        <w:t>،</w:t>
      </w:r>
      <w:proofErr w:type="spellEnd"/>
      <w:r w:rsidRPr="00D173F7">
        <w:rPr>
          <w:rFonts w:hint="cs"/>
          <w:sz w:val="28"/>
          <w:szCs w:val="28"/>
          <w:rtl/>
        </w:rPr>
        <w:t xml:space="preserve"> دار الجامعة الجديدة </w:t>
      </w:r>
      <w:proofErr w:type="spellStart"/>
      <w:r w:rsidRPr="00D173F7">
        <w:rPr>
          <w:rFonts w:hint="cs"/>
          <w:sz w:val="28"/>
          <w:szCs w:val="28"/>
          <w:rtl/>
        </w:rPr>
        <w:t>،</w:t>
      </w:r>
      <w:proofErr w:type="spellEnd"/>
      <w:r w:rsidRPr="00D173F7">
        <w:rPr>
          <w:rFonts w:hint="cs"/>
          <w:sz w:val="28"/>
          <w:szCs w:val="28"/>
          <w:rtl/>
        </w:rPr>
        <w:t xml:space="preserve"> الإسكندرية </w:t>
      </w:r>
      <w:proofErr w:type="spellStart"/>
      <w:r w:rsidRPr="00D173F7">
        <w:rPr>
          <w:rFonts w:hint="cs"/>
          <w:sz w:val="28"/>
          <w:szCs w:val="28"/>
          <w:rtl/>
        </w:rPr>
        <w:t>،</w:t>
      </w:r>
      <w:proofErr w:type="spellEnd"/>
      <w:r w:rsidRPr="00D173F7">
        <w:rPr>
          <w:rFonts w:hint="cs"/>
          <w:sz w:val="28"/>
          <w:szCs w:val="28"/>
          <w:rtl/>
        </w:rPr>
        <w:t xml:space="preserve"> 2007 </w:t>
      </w:r>
      <w:proofErr w:type="spellStart"/>
      <w:r w:rsidRPr="00D173F7">
        <w:rPr>
          <w:rFonts w:hint="cs"/>
          <w:sz w:val="28"/>
          <w:szCs w:val="28"/>
          <w:rtl/>
        </w:rPr>
        <w:t>،</w:t>
      </w:r>
      <w:proofErr w:type="spellEnd"/>
      <w:r w:rsidRPr="00D173F7">
        <w:rPr>
          <w:rFonts w:hint="cs"/>
          <w:sz w:val="28"/>
          <w:szCs w:val="28"/>
          <w:rtl/>
        </w:rPr>
        <w:t xml:space="preserve"> ص 257 </w:t>
      </w:r>
      <w:proofErr w:type="spellStart"/>
      <w:r w:rsidRPr="00D173F7">
        <w:rPr>
          <w:rFonts w:hint="cs"/>
          <w:sz w:val="28"/>
          <w:szCs w:val="28"/>
          <w:rtl/>
        </w:rPr>
        <w:t>.</w:t>
      </w:r>
      <w:proofErr w:type="spellEnd"/>
    </w:p>
    <w:p w:rsidR="007B33E4" w:rsidRPr="00FC0866" w:rsidRDefault="007B33E4" w:rsidP="007B33E4">
      <w:pPr>
        <w:pStyle w:val="a4"/>
        <w:numPr>
          <w:ilvl w:val="0"/>
          <w:numId w:val="5"/>
        </w:numPr>
        <w:spacing w:line="240" w:lineRule="auto"/>
        <w:rPr>
          <w:sz w:val="28"/>
          <w:szCs w:val="28"/>
          <w:lang w:bidi="ar-EG"/>
        </w:rPr>
      </w:pPr>
      <w:r w:rsidRPr="00FC0866">
        <w:rPr>
          <w:rFonts w:asciiTheme="minorBidi" w:hAnsiTheme="minorBidi"/>
          <w:sz w:val="28"/>
          <w:szCs w:val="28"/>
          <w:rtl/>
        </w:rPr>
        <w:t xml:space="preserve">د. عبد الحكم </w:t>
      </w:r>
      <w:proofErr w:type="spellStart"/>
      <w:r w:rsidRPr="00FC0866">
        <w:rPr>
          <w:rFonts w:asciiTheme="minorBidi" w:hAnsiTheme="minorBidi"/>
          <w:sz w:val="28"/>
          <w:szCs w:val="28"/>
          <w:rtl/>
        </w:rPr>
        <w:t>فودة</w:t>
      </w:r>
      <w:proofErr w:type="spellEnd"/>
      <w:r w:rsidRPr="00FC0866">
        <w:rPr>
          <w:rFonts w:asciiTheme="minorBidi" w:hAnsiTheme="minorBidi"/>
          <w:sz w:val="28"/>
          <w:szCs w:val="28"/>
          <w:rtl/>
        </w:rPr>
        <w:t xml:space="preserve">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أدلة الإثبات والنفي في الدعوى الجنائية في ضوء التشريع وقضاء النقض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منشأة المعارف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الإسكندرية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2007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ص 96 . </w:t>
      </w:r>
    </w:p>
    <w:p w:rsidR="007B33E4" w:rsidRPr="00FC0866" w:rsidRDefault="007B33E4" w:rsidP="007B33E4">
      <w:pPr>
        <w:pStyle w:val="a4"/>
        <w:numPr>
          <w:ilvl w:val="0"/>
          <w:numId w:val="5"/>
        </w:numPr>
        <w:spacing w:line="240" w:lineRule="auto"/>
        <w:rPr>
          <w:sz w:val="28"/>
          <w:szCs w:val="28"/>
          <w:rtl/>
          <w:lang w:bidi="ar-EG"/>
        </w:rPr>
      </w:pPr>
      <w:r w:rsidRPr="00FC0866">
        <w:rPr>
          <w:rFonts w:asciiTheme="minorBidi" w:hAnsiTheme="minorBidi"/>
          <w:sz w:val="28"/>
          <w:szCs w:val="28"/>
          <w:rtl/>
        </w:rPr>
        <w:t xml:space="preserve">د. محمد أحمد أبو زيد احمد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موسوعة القضاء الجنائي –إرشادات وتطبيقات عملية في التحقيق الجنائي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ط 3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المركز القومي للإصدارات القانونية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عابدين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2005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ص 220 </w:t>
      </w:r>
      <w:proofErr w:type="spellStart"/>
      <w:r w:rsidRPr="00FC0866">
        <w:rPr>
          <w:rFonts w:asciiTheme="minorBidi" w:hAnsiTheme="minorBidi"/>
          <w:sz w:val="28"/>
          <w:szCs w:val="28"/>
          <w:rtl/>
        </w:rPr>
        <w:t>،</w:t>
      </w:r>
      <w:proofErr w:type="spellEnd"/>
      <w:r w:rsidRPr="00FC0866">
        <w:rPr>
          <w:rFonts w:asciiTheme="minorBidi" w:hAnsiTheme="minorBidi"/>
          <w:sz w:val="28"/>
          <w:szCs w:val="28"/>
          <w:rtl/>
        </w:rPr>
        <w:t xml:space="preserve"> 221 .</w:t>
      </w:r>
    </w:p>
    <w:p w:rsidR="007B33E4" w:rsidRPr="00896E5B" w:rsidRDefault="007B33E4" w:rsidP="007B33E4">
      <w:pPr>
        <w:rPr>
          <w:rFonts w:asciiTheme="minorBidi" w:hAnsiTheme="minorBidi"/>
          <w:sz w:val="32"/>
          <w:szCs w:val="32"/>
          <w:u w:val="single"/>
          <w:rtl/>
        </w:rPr>
      </w:pPr>
      <w:r w:rsidRPr="00896E5B">
        <w:rPr>
          <w:rFonts w:asciiTheme="minorBidi" w:hAnsiTheme="minorBidi" w:hint="cs"/>
          <w:sz w:val="32"/>
          <w:szCs w:val="32"/>
          <w:u w:val="single"/>
          <w:rtl/>
        </w:rPr>
        <w:t xml:space="preserve">الرسائل </w:t>
      </w:r>
      <w:proofErr w:type="spellStart"/>
      <w:r w:rsidRPr="00896E5B">
        <w:rPr>
          <w:rFonts w:asciiTheme="minorBidi" w:hAnsiTheme="minorBidi" w:hint="cs"/>
          <w:sz w:val="32"/>
          <w:szCs w:val="32"/>
          <w:u w:val="single"/>
          <w:rtl/>
        </w:rPr>
        <w:t>والاطاريح</w:t>
      </w:r>
      <w:proofErr w:type="spellEnd"/>
      <w:r w:rsidRPr="00896E5B">
        <w:rPr>
          <w:rFonts w:asciiTheme="minorBidi" w:hAnsiTheme="minorBidi" w:hint="cs"/>
          <w:sz w:val="32"/>
          <w:szCs w:val="32"/>
          <w:u w:val="single"/>
          <w:rtl/>
        </w:rPr>
        <w:t xml:space="preserve"> </w:t>
      </w:r>
    </w:p>
    <w:p w:rsidR="007B33E4" w:rsidRDefault="007B33E4" w:rsidP="007B33E4">
      <w:pPr>
        <w:rPr>
          <w:sz w:val="28"/>
          <w:szCs w:val="28"/>
          <w:rtl/>
        </w:rPr>
      </w:pPr>
      <w:r w:rsidRPr="00896E5B">
        <w:rPr>
          <w:rFonts w:asciiTheme="minorBidi" w:hAnsiTheme="minorBidi" w:hint="cs"/>
          <w:sz w:val="28"/>
          <w:szCs w:val="28"/>
          <w:rtl/>
        </w:rPr>
        <w:t>(1</w:t>
      </w:r>
      <w:proofErr w:type="spellStart"/>
      <w:r w:rsidRPr="00896E5B">
        <w:rPr>
          <w:rFonts w:asciiTheme="minorBidi" w:hAnsiTheme="minorBidi" w:hint="cs"/>
          <w:sz w:val="28"/>
          <w:szCs w:val="28"/>
          <w:rtl/>
        </w:rPr>
        <w:t>)</w:t>
      </w:r>
      <w:proofErr w:type="spellEnd"/>
      <w:r>
        <w:rPr>
          <w:rFonts w:asciiTheme="minorBidi" w:hAnsiTheme="minorBidi" w:hint="cs"/>
          <w:sz w:val="32"/>
          <w:szCs w:val="32"/>
          <w:rtl/>
        </w:rPr>
        <w:t xml:space="preserve"> </w:t>
      </w:r>
      <w:r w:rsidRPr="00BA1ED0">
        <w:rPr>
          <w:rFonts w:hint="cs"/>
          <w:sz w:val="28"/>
          <w:szCs w:val="28"/>
          <w:rtl/>
        </w:rPr>
        <w:t xml:space="preserve">آدم عبد البديع آدم حسين </w:t>
      </w:r>
      <w:proofErr w:type="spellStart"/>
      <w:r w:rsidRPr="00BA1ED0">
        <w:rPr>
          <w:rFonts w:hint="cs"/>
          <w:sz w:val="28"/>
          <w:szCs w:val="28"/>
          <w:rtl/>
        </w:rPr>
        <w:t>،</w:t>
      </w:r>
      <w:proofErr w:type="spellEnd"/>
      <w:r w:rsidRPr="00BA1ED0">
        <w:rPr>
          <w:rFonts w:hint="cs"/>
          <w:sz w:val="28"/>
          <w:szCs w:val="28"/>
          <w:rtl/>
        </w:rPr>
        <w:t xml:space="preserve"> الحق في حرمة الحياة الخاصة ومدى الحماية التي يكفلها له القانون الجنائي </w:t>
      </w:r>
      <w:proofErr w:type="spellStart"/>
      <w:r w:rsidRPr="00BA1ED0">
        <w:rPr>
          <w:rFonts w:hint="cs"/>
          <w:sz w:val="28"/>
          <w:szCs w:val="28"/>
          <w:rtl/>
        </w:rPr>
        <w:t>،</w:t>
      </w:r>
      <w:proofErr w:type="spellEnd"/>
      <w:r w:rsidRPr="00BA1ED0">
        <w:rPr>
          <w:rFonts w:hint="cs"/>
          <w:sz w:val="28"/>
          <w:szCs w:val="28"/>
          <w:rtl/>
        </w:rPr>
        <w:t xml:space="preserve"> رسالة لنيل درجة الدكتوراه في الحقوق </w:t>
      </w:r>
      <w:proofErr w:type="spellStart"/>
      <w:r w:rsidRPr="00BA1ED0">
        <w:rPr>
          <w:rFonts w:hint="cs"/>
          <w:sz w:val="28"/>
          <w:szCs w:val="28"/>
          <w:rtl/>
        </w:rPr>
        <w:t>،</w:t>
      </w:r>
      <w:proofErr w:type="spellEnd"/>
      <w:r w:rsidRPr="00BA1ED0">
        <w:rPr>
          <w:rFonts w:hint="cs"/>
          <w:sz w:val="28"/>
          <w:szCs w:val="28"/>
          <w:rtl/>
        </w:rPr>
        <w:t xml:space="preserve"> كلية الحقوق </w:t>
      </w:r>
      <w:proofErr w:type="spellStart"/>
      <w:r w:rsidRPr="00BA1ED0">
        <w:rPr>
          <w:rFonts w:hint="cs"/>
          <w:sz w:val="28"/>
          <w:szCs w:val="28"/>
          <w:rtl/>
        </w:rPr>
        <w:t>،</w:t>
      </w:r>
      <w:proofErr w:type="spellEnd"/>
      <w:r w:rsidRPr="00BA1ED0">
        <w:rPr>
          <w:rFonts w:hint="cs"/>
          <w:sz w:val="28"/>
          <w:szCs w:val="28"/>
          <w:rtl/>
        </w:rPr>
        <w:t xml:space="preserve"> جامعة القاهرة </w:t>
      </w:r>
      <w:proofErr w:type="spellStart"/>
      <w:r w:rsidRPr="00BA1ED0">
        <w:rPr>
          <w:rFonts w:hint="cs"/>
          <w:sz w:val="28"/>
          <w:szCs w:val="28"/>
          <w:rtl/>
        </w:rPr>
        <w:t>،</w:t>
      </w:r>
      <w:proofErr w:type="spellEnd"/>
      <w:r w:rsidRPr="00BA1ED0">
        <w:rPr>
          <w:rFonts w:hint="cs"/>
          <w:sz w:val="28"/>
          <w:szCs w:val="28"/>
          <w:rtl/>
        </w:rPr>
        <w:t xml:space="preserve"> 2000 </w:t>
      </w:r>
      <w:proofErr w:type="spellStart"/>
      <w:r>
        <w:rPr>
          <w:rFonts w:hint="cs"/>
          <w:sz w:val="28"/>
          <w:szCs w:val="28"/>
          <w:rtl/>
        </w:rPr>
        <w:t>.</w:t>
      </w:r>
      <w:proofErr w:type="spellEnd"/>
    </w:p>
    <w:p w:rsidR="007B33E4" w:rsidRPr="00D173F7" w:rsidRDefault="007B33E4" w:rsidP="007B33E4">
      <w:pPr>
        <w:rPr>
          <w:sz w:val="32"/>
          <w:szCs w:val="32"/>
          <w:u w:val="single"/>
          <w:rtl/>
        </w:rPr>
      </w:pPr>
      <w:r w:rsidRPr="00D173F7">
        <w:rPr>
          <w:rFonts w:hint="cs"/>
          <w:sz w:val="32"/>
          <w:szCs w:val="32"/>
          <w:u w:val="single"/>
          <w:rtl/>
        </w:rPr>
        <w:t xml:space="preserve">البحوث </w:t>
      </w:r>
      <w:r>
        <w:rPr>
          <w:rFonts w:hint="cs"/>
          <w:sz w:val="32"/>
          <w:szCs w:val="32"/>
          <w:u w:val="single"/>
          <w:rtl/>
        </w:rPr>
        <w:t>والمجلات.</w:t>
      </w:r>
    </w:p>
    <w:p w:rsidR="007B33E4" w:rsidRDefault="007B33E4" w:rsidP="007B33E4">
      <w:pPr>
        <w:pStyle w:val="a3"/>
        <w:numPr>
          <w:ilvl w:val="0"/>
          <w:numId w:val="6"/>
        </w:numPr>
        <w:rPr>
          <w:sz w:val="28"/>
          <w:szCs w:val="28"/>
          <w:rtl/>
        </w:rPr>
      </w:pPr>
      <w:r w:rsidRPr="00BA1ED0">
        <w:rPr>
          <w:rFonts w:hint="cs"/>
          <w:sz w:val="28"/>
          <w:szCs w:val="28"/>
          <w:rtl/>
        </w:rPr>
        <w:t xml:space="preserve">د. </w:t>
      </w:r>
      <w:proofErr w:type="spellStart"/>
      <w:r w:rsidRPr="00BA1ED0">
        <w:rPr>
          <w:rFonts w:hint="cs"/>
          <w:sz w:val="28"/>
          <w:szCs w:val="28"/>
          <w:rtl/>
        </w:rPr>
        <w:t>رزكار</w:t>
      </w:r>
      <w:proofErr w:type="spellEnd"/>
      <w:r w:rsidRPr="00BA1ED0">
        <w:rPr>
          <w:rFonts w:hint="cs"/>
          <w:sz w:val="28"/>
          <w:szCs w:val="28"/>
          <w:rtl/>
        </w:rPr>
        <w:t xml:space="preserve"> محمد قادر </w:t>
      </w:r>
      <w:proofErr w:type="spellStart"/>
      <w:r w:rsidRPr="00BA1ED0">
        <w:rPr>
          <w:rFonts w:hint="cs"/>
          <w:sz w:val="28"/>
          <w:szCs w:val="28"/>
          <w:rtl/>
        </w:rPr>
        <w:t>،</w:t>
      </w:r>
      <w:proofErr w:type="spellEnd"/>
      <w:r w:rsidRPr="00BA1ED0">
        <w:rPr>
          <w:rFonts w:hint="cs"/>
          <w:sz w:val="28"/>
          <w:szCs w:val="28"/>
          <w:rtl/>
        </w:rPr>
        <w:t xml:space="preserve"> رشاد خالد عمر </w:t>
      </w:r>
      <w:proofErr w:type="spellStart"/>
      <w:r w:rsidRPr="00BA1ED0">
        <w:rPr>
          <w:rFonts w:hint="cs"/>
          <w:sz w:val="28"/>
          <w:szCs w:val="28"/>
          <w:rtl/>
        </w:rPr>
        <w:t>،</w:t>
      </w:r>
      <w:proofErr w:type="spellEnd"/>
      <w:r w:rsidRPr="00BA1ED0">
        <w:rPr>
          <w:rFonts w:hint="cs"/>
          <w:sz w:val="28"/>
          <w:szCs w:val="28"/>
          <w:rtl/>
        </w:rPr>
        <w:t xml:space="preserve"> مراقبة </w:t>
      </w:r>
      <w:proofErr w:type="spellStart"/>
      <w:r w:rsidRPr="00BA1ED0">
        <w:rPr>
          <w:rFonts w:hint="cs"/>
          <w:sz w:val="28"/>
          <w:szCs w:val="28"/>
          <w:rtl/>
        </w:rPr>
        <w:t>الإتصالات</w:t>
      </w:r>
      <w:proofErr w:type="spellEnd"/>
      <w:r w:rsidRPr="00BA1ED0">
        <w:rPr>
          <w:rFonts w:hint="cs"/>
          <w:sz w:val="28"/>
          <w:szCs w:val="28"/>
          <w:rtl/>
        </w:rPr>
        <w:t xml:space="preserve"> الإلكترونية في إطار الإجراءات الجنائية </w:t>
      </w:r>
      <w:proofErr w:type="spellStart"/>
      <w:r w:rsidRPr="00BA1ED0">
        <w:rPr>
          <w:sz w:val="28"/>
          <w:szCs w:val="28"/>
          <w:rtl/>
        </w:rPr>
        <w:t>–</w:t>
      </w:r>
      <w:proofErr w:type="spellEnd"/>
      <w:r w:rsidRPr="00BA1ED0">
        <w:rPr>
          <w:rFonts w:hint="cs"/>
          <w:sz w:val="28"/>
          <w:szCs w:val="28"/>
          <w:rtl/>
        </w:rPr>
        <w:t xml:space="preserve"> دراسة مقارنة </w:t>
      </w:r>
      <w:proofErr w:type="spellStart"/>
      <w:r w:rsidRPr="00BA1ED0">
        <w:rPr>
          <w:rFonts w:hint="cs"/>
          <w:sz w:val="28"/>
          <w:szCs w:val="28"/>
          <w:rtl/>
        </w:rPr>
        <w:t>،</w:t>
      </w:r>
      <w:proofErr w:type="spellEnd"/>
      <w:r w:rsidRPr="00BA1ED0">
        <w:rPr>
          <w:rFonts w:hint="cs"/>
          <w:sz w:val="28"/>
          <w:szCs w:val="28"/>
          <w:rtl/>
        </w:rPr>
        <w:t xml:space="preserve"> بحث منشور في مجلة القانون والسياسة </w:t>
      </w:r>
      <w:proofErr w:type="spellStart"/>
      <w:r w:rsidRPr="00BA1ED0">
        <w:rPr>
          <w:rFonts w:hint="cs"/>
          <w:sz w:val="28"/>
          <w:szCs w:val="28"/>
          <w:rtl/>
        </w:rPr>
        <w:t>،</w:t>
      </w:r>
      <w:proofErr w:type="spellEnd"/>
      <w:r w:rsidRPr="00BA1ED0">
        <w:rPr>
          <w:rFonts w:hint="cs"/>
          <w:sz w:val="28"/>
          <w:szCs w:val="28"/>
          <w:rtl/>
        </w:rPr>
        <w:t xml:space="preserve"> جامعة صلاح الدين </w:t>
      </w:r>
      <w:proofErr w:type="spellStart"/>
      <w:r w:rsidRPr="00BA1ED0">
        <w:rPr>
          <w:rFonts w:hint="cs"/>
          <w:sz w:val="28"/>
          <w:szCs w:val="28"/>
          <w:rtl/>
        </w:rPr>
        <w:t>،</w:t>
      </w:r>
      <w:proofErr w:type="spellEnd"/>
      <w:r w:rsidRPr="00BA1ED0">
        <w:rPr>
          <w:rFonts w:hint="cs"/>
          <w:sz w:val="28"/>
          <w:szCs w:val="28"/>
          <w:rtl/>
        </w:rPr>
        <w:t xml:space="preserve"> العدد 1 </w:t>
      </w:r>
      <w:proofErr w:type="spellStart"/>
      <w:r w:rsidRPr="00BA1ED0">
        <w:rPr>
          <w:rFonts w:hint="cs"/>
          <w:sz w:val="28"/>
          <w:szCs w:val="28"/>
          <w:rtl/>
        </w:rPr>
        <w:t>،</w:t>
      </w:r>
      <w:proofErr w:type="spellEnd"/>
      <w:r w:rsidRPr="00BA1ED0">
        <w:rPr>
          <w:rFonts w:hint="cs"/>
          <w:sz w:val="28"/>
          <w:szCs w:val="28"/>
          <w:rtl/>
        </w:rPr>
        <w:t xml:space="preserve"> سنة 2012 </w:t>
      </w:r>
      <w:proofErr w:type="spellStart"/>
      <w:r w:rsidRPr="00BA1ED0">
        <w:rPr>
          <w:rFonts w:hint="cs"/>
          <w:sz w:val="28"/>
          <w:szCs w:val="28"/>
          <w:rtl/>
        </w:rPr>
        <w:t>،</w:t>
      </w:r>
      <w:proofErr w:type="spellEnd"/>
      <w:r w:rsidRPr="00BA1ED0">
        <w:rPr>
          <w:rFonts w:hint="cs"/>
          <w:sz w:val="28"/>
          <w:szCs w:val="28"/>
          <w:rtl/>
        </w:rPr>
        <w:t xml:space="preserve"> ص 71 </w:t>
      </w:r>
      <w:proofErr w:type="spellStart"/>
      <w:r w:rsidRPr="00BA1ED0">
        <w:rPr>
          <w:rFonts w:hint="cs"/>
          <w:sz w:val="28"/>
          <w:szCs w:val="28"/>
          <w:rtl/>
        </w:rPr>
        <w:t>.</w:t>
      </w:r>
      <w:proofErr w:type="spellEnd"/>
    </w:p>
    <w:p w:rsidR="007B33E4" w:rsidRPr="00BA1ED0" w:rsidRDefault="007B33E4" w:rsidP="007B33E4">
      <w:pPr>
        <w:pStyle w:val="a3"/>
        <w:numPr>
          <w:ilvl w:val="0"/>
          <w:numId w:val="6"/>
        </w:numPr>
        <w:rPr>
          <w:sz w:val="28"/>
          <w:szCs w:val="28"/>
          <w:rtl/>
          <w:lang w:bidi="ar-EG"/>
        </w:rPr>
      </w:pPr>
      <w:r w:rsidRPr="00D173F7">
        <w:rPr>
          <w:sz w:val="28"/>
          <w:szCs w:val="28"/>
          <w:rtl/>
        </w:rPr>
        <w:t xml:space="preserve">د. علي حسن </w:t>
      </w:r>
      <w:proofErr w:type="spellStart"/>
      <w:r w:rsidRPr="00D173F7">
        <w:rPr>
          <w:sz w:val="28"/>
          <w:szCs w:val="28"/>
          <w:rtl/>
        </w:rPr>
        <w:t>طوالبة</w:t>
      </w:r>
      <w:proofErr w:type="spellEnd"/>
      <w:r w:rsidRPr="00D173F7">
        <w:rPr>
          <w:sz w:val="28"/>
          <w:szCs w:val="28"/>
          <w:rtl/>
        </w:rPr>
        <w:t xml:space="preserve"> </w:t>
      </w:r>
      <w:proofErr w:type="spellStart"/>
      <w:r w:rsidRPr="00D173F7">
        <w:rPr>
          <w:sz w:val="28"/>
          <w:szCs w:val="28"/>
          <w:rtl/>
        </w:rPr>
        <w:t>،</w:t>
      </w:r>
      <w:proofErr w:type="spellEnd"/>
      <w:r w:rsidRPr="00D173F7">
        <w:rPr>
          <w:sz w:val="28"/>
          <w:szCs w:val="28"/>
          <w:rtl/>
        </w:rPr>
        <w:t xml:space="preserve"> مشروعية لدليل الإلكتروني المستمد من التفتيش الجنائي </w:t>
      </w:r>
      <w:proofErr w:type="spellStart"/>
      <w:r w:rsidRPr="00D173F7">
        <w:rPr>
          <w:sz w:val="28"/>
          <w:szCs w:val="28"/>
          <w:rtl/>
        </w:rPr>
        <w:t>–</w:t>
      </w:r>
      <w:proofErr w:type="spellEnd"/>
      <w:r w:rsidRPr="00D173F7">
        <w:rPr>
          <w:sz w:val="28"/>
          <w:szCs w:val="28"/>
          <w:rtl/>
        </w:rPr>
        <w:t xml:space="preserve"> دراسة مقارنة </w:t>
      </w:r>
      <w:proofErr w:type="spellStart"/>
      <w:r w:rsidRPr="00D173F7">
        <w:rPr>
          <w:sz w:val="28"/>
          <w:szCs w:val="28"/>
          <w:rtl/>
        </w:rPr>
        <w:t>،</w:t>
      </w:r>
      <w:proofErr w:type="spellEnd"/>
      <w:r w:rsidRPr="00D173F7">
        <w:rPr>
          <w:sz w:val="28"/>
          <w:szCs w:val="28"/>
          <w:rtl/>
        </w:rPr>
        <w:t xml:space="preserve"> محاضرات منشورة على </w:t>
      </w:r>
      <w:proofErr w:type="spellStart"/>
      <w:r w:rsidRPr="00D173F7">
        <w:rPr>
          <w:sz w:val="28"/>
          <w:szCs w:val="28"/>
          <w:rtl/>
        </w:rPr>
        <w:t>الشبطة</w:t>
      </w:r>
      <w:proofErr w:type="spellEnd"/>
      <w:r w:rsidRPr="00D173F7">
        <w:rPr>
          <w:sz w:val="28"/>
          <w:szCs w:val="28"/>
          <w:rtl/>
        </w:rPr>
        <w:t xml:space="preserve"> العالمية متاحة على الرابط </w:t>
      </w:r>
      <w:hyperlink r:id="rId7" w:history="1">
        <w:r w:rsidRPr="00D173F7">
          <w:rPr>
            <w:rStyle w:val="Hyperlink"/>
            <w:sz w:val="28"/>
            <w:szCs w:val="28"/>
            <w:lang w:bidi="ar-IQ"/>
          </w:rPr>
          <w:t>http://www.policemc.gov.bh/reports/</w:t>
        </w:r>
        <w:r w:rsidRPr="00D173F7">
          <w:rPr>
            <w:rStyle w:val="Hyperlink"/>
            <w:rFonts w:cs="Arial"/>
            <w:sz w:val="28"/>
            <w:szCs w:val="28"/>
            <w:rtl/>
            <w:lang w:bidi="ar-IQ"/>
          </w:rPr>
          <w:t>2011</w:t>
        </w:r>
        <w:r w:rsidRPr="00D173F7">
          <w:rPr>
            <w:rStyle w:val="Hyperlink"/>
            <w:sz w:val="28"/>
            <w:szCs w:val="28"/>
            <w:lang w:bidi="ar-IQ"/>
          </w:rPr>
          <w:t>/April/</w:t>
        </w:r>
        <w:r w:rsidRPr="00D173F7">
          <w:rPr>
            <w:rStyle w:val="Hyperlink"/>
            <w:rFonts w:cs="Arial"/>
            <w:sz w:val="28"/>
            <w:szCs w:val="28"/>
            <w:rtl/>
            <w:lang w:bidi="ar-IQ"/>
          </w:rPr>
          <w:t>13-4-2011/634383168746341670</w:t>
        </w:r>
        <w:r w:rsidRPr="00D173F7">
          <w:rPr>
            <w:rStyle w:val="Hyperlink"/>
            <w:sz w:val="28"/>
            <w:szCs w:val="28"/>
            <w:lang w:bidi="ar-IQ"/>
          </w:rPr>
          <w:t>.</w:t>
        </w:r>
        <w:proofErr w:type="spellStart"/>
        <w:r w:rsidRPr="00D173F7">
          <w:rPr>
            <w:rStyle w:val="Hyperlink"/>
            <w:sz w:val="28"/>
            <w:szCs w:val="28"/>
            <w:lang w:bidi="ar-IQ"/>
          </w:rPr>
          <w:t>pdf</w:t>
        </w:r>
        <w:proofErr w:type="spellEnd"/>
      </w:hyperlink>
    </w:p>
    <w:p w:rsidR="007B33E4" w:rsidRDefault="007B33E4" w:rsidP="007B33E4">
      <w:pPr>
        <w:rPr>
          <w:sz w:val="28"/>
          <w:szCs w:val="28"/>
          <w:rtl/>
          <w:lang w:bidi="ar-EG"/>
        </w:rPr>
      </w:pPr>
    </w:p>
    <w:p w:rsidR="007B33E4" w:rsidRDefault="007B33E4" w:rsidP="007B33E4">
      <w:pPr>
        <w:rPr>
          <w:rFonts w:asciiTheme="minorBidi" w:hAnsiTheme="minorBidi"/>
          <w:sz w:val="32"/>
          <w:szCs w:val="32"/>
          <w:u w:val="single"/>
          <w:rtl/>
        </w:rPr>
      </w:pPr>
      <w:r w:rsidRPr="00896E5B">
        <w:rPr>
          <w:rFonts w:asciiTheme="minorBidi" w:hAnsiTheme="minorBidi" w:hint="cs"/>
          <w:sz w:val="32"/>
          <w:szCs w:val="32"/>
          <w:u w:val="single"/>
          <w:rtl/>
        </w:rPr>
        <w:t>القرارات القضائية .</w:t>
      </w:r>
    </w:p>
    <w:p w:rsidR="007B33E4" w:rsidRPr="00896E5B" w:rsidRDefault="007B33E4" w:rsidP="007B33E4">
      <w:pPr>
        <w:rPr>
          <w:rFonts w:asciiTheme="minorBidi" w:hAnsiTheme="minorBidi"/>
          <w:sz w:val="28"/>
          <w:szCs w:val="28"/>
          <w:rtl/>
        </w:rPr>
      </w:pPr>
      <w:r>
        <w:rPr>
          <w:rFonts w:asciiTheme="minorBidi" w:hAnsiTheme="minorBidi" w:hint="cs"/>
          <w:sz w:val="28"/>
          <w:szCs w:val="28"/>
          <w:rtl/>
        </w:rPr>
        <w:t>1</w:t>
      </w:r>
      <w:proofErr w:type="spellStart"/>
      <w:r>
        <w:rPr>
          <w:rFonts w:asciiTheme="minorBidi" w:hAnsiTheme="minorBidi" w:hint="cs"/>
          <w:sz w:val="28"/>
          <w:szCs w:val="28"/>
          <w:rtl/>
        </w:rPr>
        <w:t>)</w:t>
      </w:r>
      <w:proofErr w:type="spellEnd"/>
      <w:r>
        <w:rPr>
          <w:rFonts w:asciiTheme="minorBidi" w:hAnsiTheme="minorBidi" w:hint="cs"/>
          <w:sz w:val="28"/>
          <w:szCs w:val="28"/>
          <w:rtl/>
        </w:rPr>
        <w:t xml:space="preserve"> </w:t>
      </w:r>
      <w:r w:rsidRPr="00BA1ED0">
        <w:rPr>
          <w:rFonts w:hint="cs"/>
          <w:sz w:val="28"/>
          <w:szCs w:val="28"/>
          <w:rtl/>
        </w:rPr>
        <w:t>الطعن رقم 1932</w:t>
      </w:r>
      <w:r>
        <w:rPr>
          <w:rFonts w:hint="cs"/>
          <w:sz w:val="28"/>
          <w:szCs w:val="28"/>
          <w:rtl/>
        </w:rPr>
        <w:t xml:space="preserve"> سنة 85 ق جلسة 15/6/1989 س 40 ص </w:t>
      </w:r>
      <w:r w:rsidRPr="00BA1ED0">
        <w:rPr>
          <w:rFonts w:hint="cs"/>
          <w:sz w:val="28"/>
          <w:szCs w:val="28"/>
          <w:rtl/>
        </w:rPr>
        <w:t>630</w:t>
      </w:r>
      <w:r>
        <w:rPr>
          <w:rFonts w:asciiTheme="minorBidi" w:hAnsiTheme="minorBidi" w:hint="cs"/>
          <w:sz w:val="28"/>
          <w:szCs w:val="28"/>
        </w:rPr>
        <w:t xml:space="preserve">) </w:t>
      </w:r>
    </w:p>
    <w:p w:rsidR="007B33E4" w:rsidRDefault="007B33E4" w:rsidP="007B33E4">
      <w:pPr>
        <w:rPr>
          <w:sz w:val="28"/>
          <w:szCs w:val="28"/>
          <w:rtl/>
        </w:rPr>
      </w:pPr>
      <w:r w:rsidRPr="00D173F7">
        <w:rPr>
          <w:rFonts w:asciiTheme="minorBidi" w:hAnsiTheme="minorBidi" w:hint="cs"/>
          <w:sz w:val="28"/>
          <w:szCs w:val="28"/>
          <w:rtl/>
        </w:rPr>
        <w:t>(2</w:t>
      </w:r>
      <w:proofErr w:type="spellStart"/>
      <w:r w:rsidRPr="00D173F7">
        <w:rPr>
          <w:rFonts w:asciiTheme="minorBidi" w:hAnsiTheme="minorBidi" w:hint="cs"/>
          <w:sz w:val="28"/>
          <w:szCs w:val="28"/>
          <w:rtl/>
        </w:rPr>
        <w:t>)</w:t>
      </w:r>
      <w:proofErr w:type="spellEnd"/>
      <w:r>
        <w:rPr>
          <w:rFonts w:asciiTheme="minorBidi" w:hAnsiTheme="minorBidi" w:hint="cs"/>
          <w:sz w:val="28"/>
          <w:szCs w:val="28"/>
          <w:rtl/>
        </w:rPr>
        <w:t xml:space="preserve"> </w:t>
      </w:r>
      <w:r w:rsidRPr="00D173F7">
        <w:rPr>
          <w:rFonts w:hint="cs"/>
          <w:sz w:val="28"/>
          <w:szCs w:val="28"/>
          <w:rtl/>
        </w:rPr>
        <w:t>الطعن رقم 124 سنة 61 ق جلسة 4/10/1992 س 43 ص 766</w:t>
      </w:r>
      <w:r>
        <w:rPr>
          <w:rFonts w:hint="cs"/>
          <w:sz w:val="28"/>
          <w:szCs w:val="28"/>
          <w:rtl/>
        </w:rPr>
        <w:t>.</w:t>
      </w:r>
    </w:p>
    <w:p w:rsidR="007B33E4" w:rsidRDefault="007B33E4" w:rsidP="007B33E4">
      <w:pPr>
        <w:rPr>
          <w:rFonts w:asciiTheme="minorBidi" w:hAnsiTheme="minorBidi"/>
          <w:sz w:val="28"/>
          <w:szCs w:val="28"/>
          <w:rtl/>
        </w:rPr>
      </w:pPr>
      <w:r>
        <w:rPr>
          <w:rFonts w:hint="cs"/>
          <w:sz w:val="28"/>
          <w:szCs w:val="28"/>
          <w:rtl/>
        </w:rPr>
        <w:t>(3</w:t>
      </w:r>
      <w:proofErr w:type="spellStart"/>
      <w:r>
        <w:rPr>
          <w:rFonts w:hint="cs"/>
          <w:sz w:val="28"/>
          <w:szCs w:val="28"/>
          <w:rtl/>
        </w:rPr>
        <w:t>)</w:t>
      </w:r>
      <w:proofErr w:type="spellEnd"/>
      <w:r>
        <w:rPr>
          <w:rFonts w:hint="cs"/>
          <w:sz w:val="28"/>
          <w:szCs w:val="28"/>
          <w:rtl/>
        </w:rPr>
        <w:t xml:space="preserve"> </w:t>
      </w:r>
      <w:r w:rsidRPr="00BA1ED0">
        <w:rPr>
          <w:rFonts w:asciiTheme="minorBidi" w:hAnsiTheme="minorBidi"/>
          <w:sz w:val="28"/>
          <w:szCs w:val="28"/>
          <w:rtl/>
        </w:rPr>
        <w:t xml:space="preserve">نقض جلسة 11/2/1974 </w:t>
      </w:r>
      <w:proofErr w:type="spellStart"/>
      <w:r w:rsidRPr="00BA1ED0">
        <w:rPr>
          <w:rFonts w:asciiTheme="minorBidi" w:hAnsiTheme="minorBidi"/>
          <w:sz w:val="28"/>
          <w:szCs w:val="28"/>
          <w:rtl/>
        </w:rPr>
        <w:t>سـ</w:t>
      </w:r>
      <w:proofErr w:type="spellEnd"/>
      <w:r w:rsidRPr="00BA1ED0">
        <w:rPr>
          <w:rFonts w:asciiTheme="minorBidi" w:hAnsiTheme="minorBidi"/>
          <w:sz w:val="28"/>
          <w:szCs w:val="28"/>
          <w:rtl/>
        </w:rPr>
        <w:t xml:space="preserve"> 25 رقم 31 </w:t>
      </w:r>
      <w:proofErr w:type="spellStart"/>
      <w:r w:rsidRPr="00BA1ED0">
        <w:rPr>
          <w:rFonts w:asciiTheme="minorBidi" w:hAnsiTheme="minorBidi"/>
          <w:sz w:val="28"/>
          <w:szCs w:val="28"/>
          <w:rtl/>
        </w:rPr>
        <w:t>صـ138</w:t>
      </w:r>
      <w:proofErr w:type="spellEnd"/>
      <w:r w:rsidRPr="00BA1ED0">
        <w:rPr>
          <w:rFonts w:asciiTheme="minorBidi" w:hAnsiTheme="minorBidi"/>
          <w:sz w:val="28"/>
          <w:szCs w:val="28"/>
          <w:rtl/>
        </w:rPr>
        <w:t xml:space="preserve">  </w:t>
      </w:r>
      <w:r>
        <w:rPr>
          <w:rFonts w:asciiTheme="minorBidi" w:hAnsiTheme="minorBidi" w:hint="cs"/>
          <w:sz w:val="28"/>
          <w:szCs w:val="28"/>
          <w:rtl/>
        </w:rPr>
        <w:t>.</w:t>
      </w:r>
    </w:p>
    <w:p w:rsidR="007B33E4" w:rsidRDefault="007B33E4" w:rsidP="007B33E4">
      <w:pPr>
        <w:rPr>
          <w:lang w:bidi="ar-IQ"/>
        </w:rPr>
      </w:pPr>
      <w:r>
        <w:rPr>
          <w:rFonts w:asciiTheme="minorBidi" w:hAnsiTheme="minorBidi" w:hint="cs"/>
          <w:sz w:val="28"/>
          <w:szCs w:val="28"/>
          <w:rtl/>
        </w:rPr>
        <w:t>(4</w:t>
      </w:r>
      <w:proofErr w:type="spellStart"/>
      <w:r>
        <w:rPr>
          <w:rFonts w:asciiTheme="minorBidi" w:hAnsiTheme="minorBidi" w:hint="cs"/>
          <w:sz w:val="28"/>
          <w:szCs w:val="28"/>
          <w:rtl/>
        </w:rPr>
        <w:t>)</w:t>
      </w:r>
      <w:proofErr w:type="spellEnd"/>
      <w:r>
        <w:rPr>
          <w:rFonts w:asciiTheme="minorBidi" w:hAnsiTheme="minorBidi" w:hint="cs"/>
          <w:sz w:val="28"/>
          <w:szCs w:val="28"/>
          <w:rtl/>
        </w:rPr>
        <w:t xml:space="preserve"> </w:t>
      </w:r>
      <w:r w:rsidRPr="00FC0866">
        <w:rPr>
          <w:rFonts w:asciiTheme="minorBidi" w:hAnsiTheme="minorBidi"/>
          <w:sz w:val="28"/>
          <w:szCs w:val="28"/>
          <w:rtl/>
        </w:rPr>
        <w:t xml:space="preserve">الطعن رقم 9373 سنة 66 ق جلسة 3/5/1998 </w:t>
      </w:r>
      <w:proofErr w:type="spellStart"/>
      <w:r w:rsidRPr="00FC0866">
        <w:rPr>
          <w:rFonts w:asciiTheme="minorBidi" w:hAnsiTheme="minorBidi"/>
          <w:sz w:val="28"/>
          <w:szCs w:val="28"/>
          <w:rtl/>
        </w:rPr>
        <w:t>سـ49</w:t>
      </w:r>
      <w:proofErr w:type="spellEnd"/>
      <w:r w:rsidRPr="00FC0866">
        <w:rPr>
          <w:rFonts w:asciiTheme="minorBidi" w:hAnsiTheme="minorBidi"/>
          <w:sz w:val="28"/>
          <w:szCs w:val="28"/>
          <w:rtl/>
        </w:rPr>
        <w:t xml:space="preserve"> رقم 81 </w:t>
      </w:r>
      <w:proofErr w:type="spellStart"/>
      <w:r w:rsidRPr="00FC0866">
        <w:rPr>
          <w:rFonts w:asciiTheme="minorBidi" w:hAnsiTheme="minorBidi"/>
          <w:sz w:val="28"/>
          <w:szCs w:val="28"/>
          <w:rtl/>
        </w:rPr>
        <w:t>صـ</w:t>
      </w:r>
      <w:proofErr w:type="spellEnd"/>
      <w:r w:rsidRPr="00FC0866">
        <w:rPr>
          <w:rFonts w:asciiTheme="minorBidi" w:hAnsiTheme="minorBidi"/>
          <w:sz w:val="28"/>
          <w:szCs w:val="28"/>
          <w:rtl/>
        </w:rPr>
        <w:t xml:space="preserve"> 622  </w:t>
      </w:r>
      <w:r>
        <w:rPr>
          <w:rFonts w:asciiTheme="minorBidi" w:hAnsiTheme="minorBidi" w:hint="cs"/>
          <w:sz w:val="28"/>
          <w:szCs w:val="28"/>
          <w:rtl/>
        </w:rPr>
        <w:t>.</w:t>
      </w:r>
    </w:p>
    <w:sectPr w:rsidR="007B33E4" w:rsidSect="001F0E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F0" w:rsidRDefault="00B071F0" w:rsidP="007B33E4">
      <w:pPr>
        <w:spacing w:after="0" w:line="240" w:lineRule="auto"/>
      </w:pPr>
      <w:r>
        <w:separator/>
      </w:r>
    </w:p>
  </w:endnote>
  <w:endnote w:type="continuationSeparator" w:id="0">
    <w:p w:rsidR="00B071F0" w:rsidRDefault="00B071F0" w:rsidP="007B3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F0" w:rsidRDefault="00B071F0" w:rsidP="007B33E4">
      <w:pPr>
        <w:spacing w:after="0" w:line="240" w:lineRule="auto"/>
      </w:pPr>
      <w:r>
        <w:separator/>
      </w:r>
    </w:p>
  </w:footnote>
  <w:footnote w:type="continuationSeparator" w:id="0">
    <w:p w:rsidR="00B071F0" w:rsidRDefault="00B071F0" w:rsidP="007B33E4">
      <w:pPr>
        <w:spacing w:after="0" w:line="240" w:lineRule="auto"/>
      </w:pPr>
      <w:r>
        <w:continuationSeparator/>
      </w:r>
    </w:p>
  </w:footnote>
  <w:footnote w:id="1">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محمود نجيب حسني </w:t>
      </w:r>
      <w:proofErr w:type="spellStart"/>
      <w:r>
        <w:rPr>
          <w:rFonts w:hint="cs"/>
          <w:sz w:val="24"/>
          <w:szCs w:val="24"/>
          <w:rtl/>
        </w:rPr>
        <w:t>،</w:t>
      </w:r>
      <w:r>
        <w:rPr>
          <w:rFonts w:hint="cs"/>
          <w:sz w:val="28"/>
          <w:szCs w:val="28"/>
          <w:rtl/>
        </w:rPr>
        <w:t>،</w:t>
      </w:r>
      <w:proofErr w:type="spellEnd"/>
      <w:r>
        <w:rPr>
          <w:rFonts w:hint="cs"/>
          <w:sz w:val="28"/>
          <w:szCs w:val="28"/>
          <w:rtl/>
        </w:rPr>
        <w:t xml:space="preserve"> </w:t>
      </w:r>
      <w:r w:rsidRPr="008A7645">
        <w:rPr>
          <w:rFonts w:hint="cs"/>
          <w:sz w:val="24"/>
          <w:szCs w:val="24"/>
          <w:rtl/>
        </w:rPr>
        <w:t xml:space="preserve">شرح قانون العقوبات القسم الخاص </w:t>
      </w:r>
      <w:proofErr w:type="spellStart"/>
      <w:r w:rsidRPr="008A7645">
        <w:rPr>
          <w:rFonts w:hint="cs"/>
          <w:sz w:val="24"/>
          <w:szCs w:val="24"/>
          <w:rtl/>
        </w:rPr>
        <w:t>،</w:t>
      </w:r>
      <w:proofErr w:type="spellEnd"/>
      <w:r w:rsidRPr="008A7645">
        <w:rPr>
          <w:rFonts w:hint="cs"/>
          <w:sz w:val="24"/>
          <w:szCs w:val="24"/>
          <w:rtl/>
        </w:rPr>
        <w:t xml:space="preserve"> دار النهضة العربية </w:t>
      </w:r>
      <w:proofErr w:type="spellStart"/>
      <w:r w:rsidRPr="008A7645">
        <w:rPr>
          <w:rFonts w:hint="cs"/>
          <w:sz w:val="24"/>
          <w:szCs w:val="24"/>
          <w:rtl/>
        </w:rPr>
        <w:t>،</w:t>
      </w:r>
      <w:proofErr w:type="spellEnd"/>
      <w:r w:rsidRPr="008A7645">
        <w:rPr>
          <w:rFonts w:hint="cs"/>
          <w:sz w:val="24"/>
          <w:szCs w:val="24"/>
          <w:rtl/>
        </w:rPr>
        <w:t xml:space="preserve"> القاهرة </w:t>
      </w:r>
      <w:proofErr w:type="spellStart"/>
      <w:r w:rsidRPr="008A7645">
        <w:rPr>
          <w:rFonts w:hint="cs"/>
          <w:sz w:val="24"/>
          <w:szCs w:val="24"/>
          <w:rtl/>
        </w:rPr>
        <w:t>،</w:t>
      </w:r>
      <w:proofErr w:type="spellEnd"/>
      <w:r w:rsidRPr="008A7645">
        <w:rPr>
          <w:rFonts w:hint="cs"/>
          <w:sz w:val="24"/>
          <w:szCs w:val="24"/>
          <w:rtl/>
        </w:rPr>
        <w:t xml:space="preserve"> 1988 </w:t>
      </w:r>
      <w:proofErr w:type="spellStart"/>
      <w:r w:rsidRPr="008A7645">
        <w:rPr>
          <w:rFonts w:hint="cs"/>
          <w:sz w:val="22"/>
          <w:szCs w:val="22"/>
          <w:rtl/>
        </w:rPr>
        <w:t>،</w:t>
      </w:r>
      <w:proofErr w:type="spellEnd"/>
      <w:r w:rsidRPr="008A7645">
        <w:rPr>
          <w:rFonts w:hint="cs"/>
          <w:sz w:val="22"/>
          <w:szCs w:val="22"/>
          <w:rtl/>
        </w:rPr>
        <w:t xml:space="preserve"> </w:t>
      </w:r>
      <w:r>
        <w:rPr>
          <w:rFonts w:hint="cs"/>
          <w:sz w:val="24"/>
          <w:szCs w:val="24"/>
          <w:rtl/>
        </w:rPr>
        <w:t xml:space="preserve">ص 793 </w:t>
      </w:r>
      <w:proofErr w:type="spellStart"/>
      <w:r>
        <w:rPr>
          <w:rFonts w:hint="cs"/>
          <w:sz w:val="24"/>
          <w:szCs w:val="24"/>
          <w:rtl/>
        </w:rPr>
        <w:t>.</w:t>
      </w:r>
      <w:proofErr w:type="spellEnd"/>
    </w:p>
  </w:footnote>
  <w:footnote w:id="2">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محمد صبحي محمد نجم </w:t>
      </w:r>
      <w:proofErr w:type="spellStart"/>
      <w:r>
        <w:rPr>
          <w:rFonts w:hint="cs"/>
          <w:sz w:val="24"/>
          <w:szCs w:val="24"/>
          <w:rtl/>
        </w:rPr>
        <w:t>،</w:t>
      </w:r>
      <w:proofErr w:type="spellEnd"/>
      <w:r>
        <w:rPr>
          <w:rFonts w:hint="cs"/>
          <w:sz w:val="24"/>
          <w:szCs w:val="24"/>
          <w:rtl/>
        </w:rPr>
        <w:t xml:space="preserve"> رضاء المجني عليه وأثره في المسؤولية الجنائية </w:t>
      </w:r>
      <w:proofErr w:type="spellStart"/>
      <w:r>
        <w:rPr>
          <w:rFonts w:hint="cs"/>
          <w:sz w:val="24"/>
          <w:szCs w:val="24"/>
          <w:rtl/>
        </w:rPr>
        <w:t>–</w:t>
      </w:r>
      <w:proofErr w:type="spellEnd"/>
      <w:r>
        <w:rPr>
          <w:rFonts w:hint="cs"/>
          <w:sz w:val="24"/>
          <w:szCs w:val="24"/>
          <w:rtl/>
        </w:rPr>
        <w:t xml:space="preserve"> دراسة مقارنة </w:t>
      </w:r>
      <w:proofErr w:type="spellStart"/>
      <w:r>
        <w:rPr>
          <w:rFonts w:hint="cs"/>
          <w:sz w:val="24"/>
          <w:szCs w:val="24"/>
          <w:rtl/>
        </w:rPr>
        <w:t>،</w:t>
      </w:r>
      <w:proofErr w:type="spellEnd"/>
      <w:r>
        <w:rPr>
          <w:rFonts w:hint="cs"/>
          <w:sz w:val="24"/>
          <w:szCs w:val="24"/>
          <w:rtl/>
        </w:rPr>
        <w:t xml:space="preserve"> ط 1 </w:t>
      </w:r>
      <w:proofErr w:type="spellStart"/>
      <w:r>
        <w:rPr>
          <w:rFonts w:hint="cs"/>
          <w:sz w:val="24"/>
          <w:szCs w:val="24"/>
          <w:rtl/>
        </w:rPr>
        <w:t>،</w:t>
      </w:r>
      <w:proofErr w:type="spellEnd"/>
      <w:r>
        <w:rPr>
          <w:rFonts w:hint="cs"/>
          <w:sz w:val="24"/>
          <w:szCs w:val="24"/>
          <w:rtl/>
        </w:rPr>
        <w:t xml:space="preserve"> دار الثقافة للنشر والتوزيع </w:t>
      </w:r>
      <w:proofErr w:type="spellStart"/>
      <w:r>
        <w:rPr>
          <w:rFonts w:hint="cs"/>
          <w:sz w:val="24"/>
          <w:szCs w:val="24"/>
          <w:rtl/>
        </w:rPr>
        <w:t>،</w:t>
      </w:r>
      <w:proofErr w:type="spellEnd"/>
      <w:r>
        <w:rPr>
          <w:rFonts w:hint="cs"/>
          <w:sz w:val="24"/>
          <w:szCs w:val="24"/>
          <w:rtl/>
        </w:rPr>
        <w:t xml:space="preserve"> عمان </w:t>
      </w:r>
      <w:proofErr w:type="spellStart"/>
      <w:r>
        <w:rPr>
          <w:rFonts w:hint="cs"/>
          <w:sz w:val="24"/>
          <w:szCs w:val="24"/>
          <w:rtl/>
        </w:rPr>
        <w:t>–</w:t>
      </w:r>
      <w:proofErr w:type="spellEnd"/>
      <w:r>
        <w:rPr>
          <w:rFonts w:hint="cs"/>
          <w:sz w:val="24"/>
          <w:szCs w:val="24"/>
          <w:rtl/>
        </w:rPr>
        <w:t xml:space="preserve"> الأردن </w:t>
      </w:r>
      <w:proofErr w:type="spellStart"/>
      <w:r>
        <w:rPr>
          <w:rFonts w:hint="cs"/>
          <w:sz w:val="24"/>
          <w:szCs w:val="24"/>
          <w:rtl/>
        </w:rPr>
        <w:t>،</w:t>
      </w:r>
      <w:proofErr w:type="spellEnd"/>
      <w:r>
        <w:rPr>
          <w:rFonts w:hint="cs"/>
          <w:sz w:val="24"/>
          <w:szCs w:val="24"/>
          <w:rtl/>
        </w:rPr>
        <w:t xml:space="preserve"> 2000 </w:t>
      </w:r>
      <w:proofErr w:type="spellStart"/>
      <w:r>
        <w:rPr>
          <w:rFonts w:hint="cs"/>
          <w:sz w:val="24"/>
          <w:szCs w:val="24"/>
          <w:rtl/>
        </w:rPr>
        <w:t>،</w:t>
      </w:r>
      <w:proofErr w:type="spellEnd"/>
      <w:r>
        <w:rPr>
          <w:rFonts w:hint="cs"/>
          <w:sz w:val="24"/>
          <w:szCs w:val="24"/>
          <w:rtl/>
        </w:rPr>
        <w:t xml:space="preserve"> ص 293 </w:t>
      </w:r>
      <w:proofErr w:type="spellStart"/>
      <w:r>
        <w:rPr>
          <w:rFonts w:hint="cs"/>
          <w:sz w:val="24"/>
          <w:szCs w:val="24"/>
          <w:rtl/>
        </w:rPr>
        <w:t>،</w:t>
      </w:r>
      <w:proofErr w:type="spellEnd"/>
      <w:r>
        <w:rPr>
          <w:rFonts w:hint="cs"/>
          <w:sz w:val="24"/>
          <w:szCs w:val="24"/>
          <w:rtl/>
        </w:rPr>
        <w:t xml:space="preserve"> 294 </w:t>
      </w:r>
      <w:proofErr w:type="spellStart"/>
      <w:r>
        <w:rPr>
          <w:rFonts w:hint="cs"/>
          <w:sz w:val="24"/>
          <w:szCs w:val="24"/>
          <w:rtl/>
        </w:rPr>
        <w:t>.</w:t>
      </w:r>
      <w:proofErr w:type="spellEnd"/>
    </w:p>
  </w:footnote>
  <w:footnote w:id="3">
    <w:p w:rsidR="007B33E4" w:rsidRPr="008A7645" w:rsidRDefault="007B33E4" w:rsidP="007B33E4">
      <w:pPr>
        <w:pStyle w:val="a3"/>
        <w:jc w:val="lowKashida"/>
        <w:rPr>
          <w:sz w:val="28"/>
          <w:szCs w:val="28"/>
          <w:rtl/>
          <w:lang w:bidi="ar-IQ"/>
        </w:rPr>
      </w:pPr>
      <w:r w:rsidRPr="008A7645">
        <w:rPr>
          <w:rFonts w:hint="cs"/>
          <w:sz w:val="24"/>
          <w:szCs w:val="24"/>
          <w:rtl/>
        </w:rPr>
        <w:t>(</w:t>
      </w:r>
      <w:r w:rsidRPr="008A7645">
        <w:rPr>
          <w:rStyle w:val="a5"/>
          <w:sz w:val="24"/>
          <w:szCs w:val="24"/>
        </w:rPr>
        <w:footnoteRef/>
      </w:r>
      <w:proofErr w:type="spellStart"/>
      <w:r w:rsidRPr="008A7645">
        <w:rPr>
          <w:rFonts w:hint="cs"/>
          <w:sz w:val="24"/>
          <w:szCs w:val="24"/>
          <w:rtl/>
        </w:rPr>
        <w:t>)</w:t>
      </w:r>
      <w:proofErr w:type="spellEnd"/>
      <w:r w:rsidRPr="008A7645">
        <w:rPr>
          <w:rFonts w:hint="cs"/>
          <w:sz w:val="24"/>
          <w:szCs w:val="24"/>
          <w:rtl/>
        </w:rPr>
        <w:t xml:space="preserve"> د. أحمد فتحي سرور </w:t>
      </w:r>
      <w:proofErr w:type="spellStart"/>
      <w:r w:rsidRPr="008A7645">
        <w:rPr>
          <w:rFonts w:hint="cs"/>
          <w:sz w:val="24"/>
          <w:szCs w:val="24"/>
          <w:rtl/>
        </w:rPr>
        <w:t>،</w:t>
      </w:r>
      <w:proofErr w:type="spellEnd"/>
      <w:r w:rsidRPr="008A7645">
        <w:rPr>
          <w:rFonts w:hint="cs"/>
          <w:sz w:val="24"/>
          <w:szCs w:val="24"/>
          <w:rtl/>
        </w:rPr>
        <w:t xml:space="preserve"> </w:t>
      </w:r>
      <w:r w:rsidRPr="008A7645">
        <w:rPr>
          <w:rFonts w:hint="cs"/>
          <w:sz w:val="24"/>
          <w:szCs w:val="24"/>
          <w:rtl/>
          <w:lang w:bidi="ar-EG"/>
        </w:rPr>
        <w:t xml:space="preserve">الوسيط في قانون الإجراءات الجنائية </w:t>
      </w:r>
      <w:proofErr w:type="spellStart"/>
      <w:r w:rsidRPr="008A7645">
        <w:rPr>
          <w:rFonts w:hint="cs"/>
          <w:sz w:val="24"/>
          <w:szCs w:val="24"/>
          <w:rtl/>
          <w:lang w:bidi="ar-EG"/>
        </w:rPr>
        <w:t>،</w:t>
      </w:r>
      <w:proofErr w:type="spellEnd"/>
      <w:r w:rsidRPr="008A7645">
        <w:rPr>
          <w:rFonts w:hint="cs"/>
          <w:sz w:val="24"/>
          <w:szCs w:val="24"/>
          <w:rtl/>
          <w:lang w:bidi="ar-EG"/>
        </w:rPr>
        <w:t xml:space="preserve"> دار النهضة العربية </w:t>
      </w:r>
      <w:proofErr w:type="spellStart"/>
      <w:r w:rsidRPr="008A7645">
        <w:rPr>
          <w:rFonts w:hint="cs"/>
          <w:sz w:val="24"/>
          <w:szCs w:val="24"/>
          <w:rtl/>
          <w:lang w:bidi="ar-EG"/>
        </w:rPr>
        <w:t>،</w:t>
      </w:r>
      <w:proofErr w:type="spellEnd"/>
      <w:r w:rsidRPr="008A7645">
        <w:rPr>
          <w:rFonts w:hint="cs"/>
          <w:sz w:val="24"/>
          <w:szCs w:val="24"/>
          <w:rtl/>
          <w:lang w:bidi="ar-EG"/>
        </w:rPr>
        <w:t xml:space="preserve"> القاهرة </w:t>
      </w:r>
      <w:proofErr w:type="spellStart"/>
      <w:r w:rsidRPr="008A7645">
        <w:rPr>
          <w:rFonts w:hint="cs"/>
          <w:sz w:val="24"/>
          <w:szCs w:val="24"/>
          <w:rtl/>
          <w:lang w:bidi="ar-EG"/>
        </w:rPr>
        <w:t>،</w:t>
      </w:r>
      <w:proofErr w:type="spellEnd"/>
      <w:r w:rsidRPr="008A7645">
        <w:rPr>
          <w:rFonts w:hint="cs"/>
          <w:sz w:val="24"/>
          <w:szCs w:val="24"/>
          <w:rtl/>
          <w:lang w:bidi="ar-EG"/>
        </w:rPr>
        <w:t xml:space="preserve"> 1985 </w:t>
      </w:r>
      <w:proofErr w:type="spellStart"/>
      <w:r w:rsidRPr="008A7645">
        <w:rPr>
          <w:rFonts w:hint="cs"/>
          <w:sz w:val="24"/>
          <w:szCs w:val="24"/>
          <w:rtl/>
        </w:rPr>
        <w:t>،</w:t>
      </w:r>
      <w:proofErr w:type="spellEnd"/>
      <w:r w:rsidRPr="008A7645">
        <w:rPr>
          <w:rFonts w:hint="cs"/>
          <w:sz w:val="24"/>
          <w:szCs w:val="24"/>
          <w:rtl/>
        </w:rPr>
        <w:t xml:space="preserve"> ص 383 </w:t>
      </w:r>
      <w:proofErr w:type="spellStart"/>
      <w:r w:rsidRPr="008A7645">
        <w:rPr>
          <w:rFonts w:hint="cs"/>
          <w:sz w:val="24"/>
          <w:szCs w:val="24"/>
          <w:rtl/>
        </w:rPr>
        <w:t>.</w:t>
      </w:r>
      <w:proofErr w:type="spellEnd"/>
    </w:p>
  </w:footnote>
  <w:footnote w:id="4">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غنام محمد غنام </w:t>
      </w:r>
      <w:proofErr w:type="spellStart"/>
      <w:r>
        <w:rPr>
          <w:rFonts w:hint="cs"/>
          <w:sz w:val="24"/>
          <w:szCs w:val="24"/>
          <w:rtl/>
        </w:rPr>
        <w:t>،</w:t>
      </w:r>
      <w:proofErr w:type="spellEnd"/>
      <w:r>
        <w:rPr>
          <w:rFonts w:hint="cs"/>
          <w:sz w:val="24"/>
          <w:szCs w:val="24"/>
          <w:rtl/>
        </w:rPr>
        <w:t xml:space="preserve"> الحماية الجنائية لأسرار الأفراد لدى الموظف العام </w:t>
      </w:r>
      <w:proofErr w:type="spellStart"/>
      <w:r>
        <w:rPr>
          <w:rFonts w:hint="cs"/>
          <w:sz w:val="24"/>
          <w:szCs w:val="24"/>
          <w:rtl/>
        </w:rPr>
        <w:t>،</w:t>
      </w:r>
      <w:proofErr w:type="spellEnd"/>
      <w:r>
        <w:rPr>
          <w:rFonts w:hint="cs"/>
          <w:sz w:val="24"/>
          <w:szCs w:val="24"/>
          <w:rtl/>
        </w:rPr>
        <w:t xml:space="preserve"> دار النهضة العربية </w:t>
      </w:r>
      <w:proofErr w:type="spellStart"/>
      <w:r>
        <w:rPr>
          <w:rFonts w:hint="cs"/>
          <w:sz w:val="24"/>
          <w:szCs w:val="24"/>
          <w:rtl/>
        </w:rPr>
        <w:t>،</w:t>
      </w:r>
      <w:proofErr w:type="spellEnd"/>
      <w:r>
        <w:rPr>
          <w:rFonts w:hint="cs"/>
          <w:sz w:val="24"/>
          <w:szCs w:val="24"/>
          <w:rtl/>
        </w:rPr>
        <w:t xml:space="preserve"> القاهرة </w:t>
      </w:r>
      <w:proofErr w:type="spellStart"/>
      <w:r>
        <w:rPr>
          <w:rFonts w:hint="cs"/>
          <w:sz w:val="24"/>
          <w:szCs w:val="24"/>
          <w:rtl/>
        </w:rPr>
        <w:t>،</w:t>
      </w:r>
      <w:proofErr w:type="spellEnd"/>
      <w:r>
        <w:rPr>
          <w:rFonts w:hint="cs"/>
          <w:sz w:val="24"/>
          <w:szCs w:val="24"/>
          <w:rtl/>
        </w:rPr>
        <w:t xml:space="preserve"> 1988 </w:t>
      </w:r>
      <w:proofErr w:type="spellStart"/>
      <w:r>
        <w:rPr>
          <w:rFonts w:hint="cs"/>
          <w:sz w:val="24"/>
          <w:szCs w:val="24"/>
          <w:rtl/>
        </w:rPr>
        <w:t>،</w:t>
      </w:r>
      <w:proofErr w:type="spellEnd"/>
      <w:r>
        <w:rPr>
          <w:rFonts w:hint="cs"/>
          <w:sz w:val="24"/>
          <w:szCs w:val="24"/>
          <w:rtl/>
        </w:rPr>
        <w:t xml:space="preserve"> ص 156 </w:t>
      </w:r>
      <w:proofErr w:type="spellStart"/>
      <w:r>
        <w:rPr>
          <w:rFonts w:hint="cs"/>
          <w:sz w:val="24"/>
          <w:szCs w:val="24"/>
          <w:rtl/>
        </w:rPr>
        <w:t>.</w:t>
      </w:r>
      <w:proofErr w:type="spellEnd"/>
    </w:p>
  </w:footnote>
  <w:footnote w:id="5">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محمد صبحي محمد نجم </w:t>
      </w:r>
      <w:proofErr w:type="spellStart"/>
      <w:r>
        <w:rPr>
          <w:rFonts w:hint="cs"/>
          <w:sz w:val="24"/>
          <w:szCs w:val="24"/>
          <w:rtl/>
        </w:rPr>
        <w:t>،</w:t>
      </w:r>
      <w:proofErr w:type="spellEnd"/>
      <w:r>
        <w:rPr>
          <w:rFonts w:hint="cs"/>
          <w:sz w:val="24"/>
          <w:szCs w:val="24"/>
          <w:rtl/>
        </w:rPr>
        <w:t xml:space="preserve"> رضاء المجني عليه ...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63 .</w:t>
      </w:r>
    </w:p>
  </w:footnote>
  <w:footnote w:id="6">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أحمد فتحي سرور </w:t>
      </w:r>
      <w:proofErr w:type="spellStart"/>
      <w:r>
        <w:rPr>
          <w:rFonts w:hint="cs"/>
          <w:sz w:val="24"/>
          <w:szCs w:val="24"/>
          <w:rtl/>
        </w:rPr>
        <w:t>،</w:t>
      </w:r>
      <w:proofErr w:type="spellEnd"/>
      <w:r>
        <w:rPr>
          <w:rFonts w:hint="cs"/>
          <w:sz w:val="24"/>
          <w:szCs w:val="24"/>
          <w:rtl/>
        </w:rPr>
        <w:t xml:space="preserve"> الوسيط في قانون الإجراءات ...  مصدر سابق </w:t>
      </w:r>
      <w:proofErr w:type="spellStart"/>
      <w:r>
        <w:rPr>
          <w:rFonts w:hint="cs"/>
          <w:sz w:val="24"/>
          <w:szCs w:val="24"/>
          <w:rtl/>
        </w:rPr>
        <w:t>،</w:t>
      </w:r>
      <w:proofErr w:type="spellEnd"/>
      <w:r>
        <w:rPr>
          <w:rFonts w:hint="cs"/>
          <w:sz w:val="24"/>
          <w:szCs w:val="24"/>
          <w:rtl/>
        </w:rPr>
        <w:t xml:space="preserve"> ص 383 </w:t>
      </w:r>
      <w:proofErr w:type="spellStart"/>
      <w:r>
        <w:rPr>
          <w:rFonts w:hint="cs"/>
          <w:sz w:val="24"/>
          <w:szCs w:val="24"/>
          <w:rtl/>
        </w:rPr>
        <w:t>.</w:t>
      </w:r>
      <w:proofErr w:type="spellEnd"/>
    </w:p>
  </w:footnote>
  <w:footnote w:id="7">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غنام محمد غنام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156 </w:t>
      </w:r>
      <w:proofErr w:type="spellStart"/>
      <w:r>
        <w:rPr>
          <w:rFonts w:hint="cs"/>
          <w:sz w:val="24"/>
          <w:szCs w:val="24"/>
          <w:rtl/>
        </w:rPr>
        <w:t>–</w:t>
      </w:r>
      <w:proofErr w:type="spellEnd"/>
      <w:r>
        <w:rPr>
          <w:rFonts w:hint="cs"/>
          <w:sz w:val="24"/>
          <w:szCs w:val="24"/>
          <w:rtl/>
        </w:rPr>
        <w:t xml:space="preserve"> 158 </w:t>
      </w:r>
      <w:proofErr w:type="spellStart"/>
      <w:r>
        <w:rPr>
          <w:rFonts w:hint="cs"/>
          <w:sz w:val="24"/>
          <w:szCs w:val="24"/>
          <w:rtl/>
        </w:rPr>
        <w:t>.</w:t>
      </w:r>
      <w:proofErr w:type="spellEnd"/>
    </w:p>
  </w:footnote>
  <w:footnote w:id="8">
    <w:p w:rsidR="007B33E4" w:rsidRPr="00531AE5" w:rsidRDefault="007B33E4" w:rsidP="007B33E4">
      <w:pPr>
        <w:pStyle w:val="a3"/>
        <w:jc w:val="lowKashida"/>
        <w:rPr>
          <w:sz w:val="28"/>
          <w:szCs w:val="28"/>
          <w:rtl/>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آدم عبد البديع آدم حسين </w:t>
      </w:r>
      <w:proofErr w:type="spellStart"/>
      <w:r w:rsidRPr="00531AE5">
        <w:rPr>
          <w:rFonts w:hint="cs"/>
          <w:sz w:val="24"/>
          <w:szCs w:val="24"/>
          <w:rtl/>
        </w:rPr>
        <w:t>،</w:t>
      </w:r>
      <w:proofErr w:type="spellEnd"/>
      <w:r w:rsidRPr="00531AE5">
        <w:rPr>
          <w:rFonts w:hint="cs"/>
          <w:sz w:val="24"/>
          <w:szCs w:val="24"/>
          <w:rtl/>
        </w:rPr>
        <w:t xml:space="preserve"> الحق في حرمة الحياة الخاصة ومدى الحماية التي يكفلها له القانون الجنائي </w:t>
      </w:r>
      <w:proofErr w:type="spellStart"/>
      <w:r w:rsidRPr="00531AE5">
        <w:rPr>
          <w:rFonts w:hint="cs"/>
          <w:sz w:val="24"/>
          <w:szCs w:val="24"/>
          <w:rtl/>
        </w:rPr>
        <w:t>،</w:t>
      </w:r>
      <w:proofErr w:type="spellEnd"/>
      <w:r w:rsidRPr="00531AE5">
        <w:rPr>
          <w:rFonts w:hint="cs"/>
          <w:sz w:val="24"/>
          <w:szCs w:val="24"/>
          <w:rtl/>
        </w:rPr>
        <w:t xml:space="preserve"> رسالة لنيل درجة الدكتوراه في الحقوق </w:t>
      </w:r>
      <w:proofErr w:type="spellStart"/>
      <w:r w:rsidRPr="00531AE5">
        <w:rPr>
          <w:rFonts w:hint="cs"/>
          <w:sz w:val="24"/>
          <w:szCs w:val="24"/>
          <w:rtl/>
        </w:rPr>
        <w:t>،</w:t>
      </w:r>
      <w:proofErr w:type="spellEnd"/>
      <w:r w:rsidRPr="00531AE5">
        <w:rPr>
          <w:rFonts w:hint="cs"/>
          <w:sz w:val="24"/>
          <w:szCs w:val="24"/>
          <w:rtl/>
        </w:rPr>
        <w:t xml:space="preserve"> كلية الحقوق </w:t>
      </w:r>
      <w:proofErr w:type="spellStart"/>
      <w:r w:rsidRPr="00531AE5">
        <w:rPr>
          <w:rFonts w:hint="cs"/>
          <w:sz w:val="24"/>
          <w:szCs w:val="24"/>
          <w:rtl/>
        </w:rPr>
        <w:t>،</w:t>
      </w:r>
      <w:proofErr w:type="spellEnd"/>
      <w:r w:rsidRPr="00531AE5">
        <w:rPr>
          <w:rFonts w:hint="cs"/>
          <w:sz w:val="24"/>
          <w:szCs w:val="24"/>
          <w:rtl/>
        </w:rPr>
        <w:t xml:space="preserve"> جامعة القاهرة </w:t>
      </w:r>
      <w:proofErr w:type="spellStart"/>
      <w:r w:rsidRPr="00531AE5">
        <w:rPr>
          <w:rFonts w:hint="cs"/>
          <w:sz w:val="24"/>
          <w:szCs w:val="24"/>
          <w:rtl/>
        </w:rPr>
        <w:t>،</w:t>
      </w:r>
      <w:proofErr w:type="spellEnd"/>
      <w:r w:rsidRPr="00531AE5">
        <w:rPr>
          <w:rFonts w:hint="cs"/>
          <w:sz w:val="24"/>
          <w:szCs w:val="24"/>
          <w:rtl/>
        </w:rPr>
        <w:t xml:space="preserve"> 2000 </w:t>
      </w:r>
      <w:proofErr w:type="spellStart"/>
      <w:r w:rsidRPr="00531AE5">
        <w:rPr>
          <w:rFonts w:hint="cs"/>
          <w:sz w:val="24"/>
          <w:szCs w:val="24"/>
          <w:rtl/>
        </w:rPr>
        <w:t>،</w:t>
      </w:r>
      <w:proofErr w:type="spellEnd"/>
      <w:r w:rsidRPr="00531AE5">
        <w:rPr>
          <w:rFonts w:hint="cs"/>
          <w:sz w:val="24"/>
          <w:szCs w:val="24"/>
          <w:rtl/>
        </w:rPr>
        <w:t xml:space="preserve"> ص 893 . ويُنظر د. محمد صبحي محمد نجم </w:t>
      </w:r>
      <w:proofErr w:type="spellStart"/>
      <w:r w:rsidRPr="00531AE5">
        <w:rPr>
          <w:rFonts w:hint="cs"/>
          <w:sz w:val="24"/>
          <w:szCs w:val="24"/>
          <w:rtl/>
        </w:rPr>
        <w:t>،</w:t>
      </w:r>
      <w:proofErr w:type="spellEnd"/>
      <w:r w:rsidRPr="00531AE5">
        <w:rPr>
          <w:rFonts w:hint="cs"/>
          <w:sz w:val="24"/>
          <w:szCs w:val="24"/>
          <w:rtl/>
        </w:rPr>
        <w:t xml:space="preserve"> رضاء المجني عليه ... </w:t>
      </w:r>
      <w:proofErr w:type="spellStart"/>
      <w:r w:rsidRPr="00531AE5">
        <w:rPr>
          <w:rFonts w:hint="cs"/>
          <w:sz w:val="24"/>
          <w:szCs w:val="24"/>
          <w:rtl/>
        </w:rPr>
        <w:t>،</w:t>
      </w:r>
      <w:proofErr w:type="spellEnd"/>
      <w:r w:rsidRPr="00531AE5">
        <w:rPr>
          <w:rFonts w:hint="cs"/>
          <w:sz w:val="24"/>
          <w:szCs w:val="24"/>
          <w:rtl/>
        </w:rPr>
        <w:t xml:space="preserve"> مصدر سابق ص 64 </w:t>
      </w:r>
      <w:proofErr w:type="spellStart"/>
      <w:r w:rsidRPr="00531AE5">
        <w:rPr>
          <w:rFonts w:hint="cs"/>
          <w:sz w:val="24"/>
          <w:szCs w:val="24"/>
          <w:rtl/>
        </w:rPr>
        <w:t>،</w:t>
      </w:r>
      <w:proofErr w:type="spellEnd"/>
      <w:r w:rsidRPr="00531AE5">
        <w:rPr>
          <w:rFonts w:hint="cs"/>
          <w:sz w:val="24"/>
          <w:szCs w:val="24"/>
          <w:rtl/>
        </w:rPr>
        <w:t xml:space="preserve"> 65 </w:t>
      </w:r>
      <w:proofErr w:type="spellStart"/>
      <w:r w:rsidRPr="00531AE5">
        <w:rPr>
          <w:rFonts w:hint="cs"/>
          <w:sz w:val="24"/>
          <w:szCs w:val="24"/>
          <w:rtl/>
        </w:rPr>
        <w:t>.</w:t>
      </w:r>
      <w:proofErr w:type="spellEnd"/>
    </w:p>
  </w:footnote>
  <w:footnote w:id="9">
    <w:p w:rsidR="007B33E4" w:rsidRPr="00531AE5" w:rsidRDefault="007B33E4" w:rsidP="007B33E4">
      <w:pPr>
        <w:pStyle w:val="a3"/>
        <w:jc w:val="lowKashida"/>
        <w:rPr>
          <w:sz w:val="24"/>
          <w:szCs w:val="24"/>
          <w:rtl/>
          <w:lang w:bidi="ar-IQ"/>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ممدوح خليل بحر </w:t>
      </w:r>
      <w:proofErr w:type="spellStart"/>
      <w:r>
        <w:rPr>
          <w:rFonts w:hint="cs"/>
          <w:sz w:val="24"/>
          <w:szCs w:val="24"/>
          <w:rtl/>
        </w:rPr>
        <w:t>،</w:t>
      </w:r>
      <w:proofErr w:type="spellEnd"/>
      <w:r>
        <w:rPr>
          <w:rFonts w:hint="cs"/>
          <w:sz w:val="24"/>
          <w:szCs w:val="24"/>
          <w:rtl/>
        </w:rPr>
        <w:t xml:space="preserve"> </w:t>
      </w:r>
      <w:r w:rsidRPr="00531AE5">
        <w:rPr>
          <w:rFonts w:asciiTheme="majorBidi" w:hAnsiTheme="majorBidi" w:cstheme="majorBidi"/>
          <w:sz w:val="24"/>
          <w:szCs w:val="24"/>
          <w:rtl/>
          <w:lang w:bidi="ar-IQ"/>
        </w:rPr>
        <w:t>حماية الحياة الخاصة في القانون الجنائي (دراسة مقارنة</w:t>
      </w:r>
      <w:proofErr w:type="spellStart"/>
      <w:r w:rsidRPr="00531AE5">
        <w:rPr>
          <w:rFonts w:asciiTheme="majorBidi" w:hAnsiTheme="majorBidi" w:cstheme="majorBidi"/>
          <w:sz w:val="24"/>
          <w:szCs w:val="24"/>
          <w:rtl/>
          <w:lang w:bidi="ar-IQ"/>
        </w:rPr>
        <w:t>)</w:t>
      </w:r>
      <w:proofErr w:type="spellEnd"/>
      <w:r w:rsidRPr="00531AE5">
        <w:rPr>
          <w:rFonts w:asciiTheme="majorBidi" w:hAnsiTheme="majorBidi" w:cstheme="majorBidi" w:hint="cs"/>
          <w:sz w:val="24"/>
          <w:szCs w:val="24"/>
          <w:rtl/>
          <w:lang w:bidi="ar-IQ"/>
        </w:rPr>
        <w:t xml:space="preserve"> </w:t>
      </w:r>
      <w:proofErr w:type="spellStart"/>
      <w:r w:rsidRPr="00531AE5">
        <w:rPr>
          <w:rFonts w:asciiTheme="majorBidi" w:hAnsiTheme="majorBidi" w:cstheme="majorBidi"/>
          <w:sz w:val="24"/>
          <w:szCs w:val="24"/>
          <w:rtl/>
          <w:lang w:bidi="ar-IQ"/>
        </w:rPr>
        <w:t>،</w:t>
      </w:r>
      <w:proofErr w:type="spellEnd"/>
      <w:r w:rsidRPr="00531AE5">
        <w:rPr>
          <w:rFonts w:asciiTheme="majorBidi" w:hAnsiTheme="majorBidi" w:cstheme="majorBidi"/>
          <w:sz w:val="24"/>
          <w:szCs w:val="24"/>
          <w:rtl/>
          <w:lang w:bidi="ar-IQ"/>
        </w:rPr>
        <w:t xml:space="preserve"> بدون طبعة </w:t>
      </w:r>
      <w:proofErr w:type="spellStart"/>
      <w:r w:rsidRPr="00531AE5">
        <w:rPr>
          <w:rFonts w:asciiTheme="majorBidi" w:hAnsiTheme="majorBidi" w:cstheme="majorBidi"/>
          <w:sz w:val="24"/>
          <w:szCs w:val="24"/>
          <w:rtl/>
          <w:lang w:bidi="ar-IQ"/>
        </w:rPr>
        <w:t>،</w:t>
      </w:r>
      <w:proofErr w:type="spellEnd"/>
      <w:r w:rsidRPr="00531AE5">
        <w:rPr>
          <w:rFonts w:asciiTheme="majorBidi" w:hAnsiTheme="majorBidi" w:cstheme="majorBidi"/>
          <w:sz w:val="24"/>
          <w:szCs w:val="24"/>
          <w:rtl/>
          <w:lang w:bidi="ar-IQ"/>
        </w:rPr>
        <w:t xml:space="preserve"> دار النهضة العربية </w:t>
      </w:r>
      <w:proofErr w:type="spellStart"/>
      <w:r w:rsidRPr="00531AE5">
        <w:rPr>
          <w:rFonts w:asciiTheme="majorBidi" w:hAnsiTheme="majorBidi" w:cstheme="majorBidi"/>
          <w:sz w:val="24"/>
          <w:szCs w:val="24"/>
          <w:rtl/>
          <w:lang w:bidi="ar-IQ"/>
        </w:rPr>
        <w:t>،</w:t>
      </w:r>
      <w:proofErr w:type="spellEnd"/>
      <w:r w:rsidRPr="00531AE5">
        <w:rPr>
          <w:rFonts w:asciiTheme="majorBidi" w:hAnsiTheme="majorBidi" w:cstheme="majorBidi"/>
          <w:sz w:val="24"/>
          <w:szCs w:val="24"/>
          <w:rtl/>
          <w:lang w:bidi="ar-IQ"/>
        </w:rPr>
        <w:t xml:space="preserve"> القاهرة </w:t>
      </w:r>
      <w:proofErr w:type="spellStart"/>
      <w:r w:rsidRPr="00531AE5">
        <w:rPr>
          <w:rFonts w:asciiTheme="majorBidi" w:hAnsiTheme="majorBidi" w:cstheme="majorBidi"/>
          <w:sz w:val="24"/>
          <w:szCs w:val="24"/>
          <w:rtl/>
          <w:lang w:bidi="ar-IQ"/>
        </w:rPr>
        <w:t>،</w:t>
      </w:r>
      <w:proofErr w:type="spellEnd"/>
      <w:r w:rsidRPr="00531AE5">
        <w:rPr>
          <w:rFonts w:asciiTheme="majorBidi" w:hAnsiTheme="majorBidi" w:cstheme="majorBidi"/>
          <w:sz w:val="24"/>
          <w:szCs w:val="24"/>
          <w:rtl/>
          <w:lang w:bidi="ar-IQ"/>
        </w:rPr>
        <w:t xml:space="preserve"> 1983</w:t>
      </w:r>
      <w:r w:rsidRPr="00531AE5">
        <w:rPr>
          <w:rFonts w:asciiTheme="majorBidi" w:hAnsiTheme="majorBidi" w:cstheme="majorBidi" w:hint="cs"/>
          <w:sz w:val="24"/>
          <w:szCs w:val="24"/>
          <w:rtl/>
          <w:lang w:bidi="ar-IQ"/>
        </w:rPr>
        <w:t xml:space="preserve"> </w:t>
      </w:r>
      <w:proofErr w:type="spellStart"/>
      <w:r w:rsidRPr="00531AE5">
        <w:rPr>
          <w:rFonts w:hint="cs"/>
          <w:sz w:val="24"/>
          <w:szCs w:val="24"/>
          <w:rtl/>
        </w:rPr>
        <w:t>،</w:t>
      </w:r>
      <w:proofErr w:type="spellEnd"/>
      <w:r w:rsidRPr="00531AE5">
        <w:rPr>
          <w:rFonts w:hint="cs"/>
          <w:sz w:val="24"/>
          <w:szCs w:val="24"/>
          <w:rtl/>
        </w:rPr>
        <w:t xml:space="preserve"> ص 345 </w:t>
      </w:r>
      <w:proofErr w:type="spellStart"/>
      <w:r w:rsidRPr="00531AE5">
        <w:rPr>
          <w:rFonts w:hint="cs"/>
          <w:sz w:val="24"/>
          <w:szCs w:val="24"/>
          <w:rtl/>
        </w:rPr>
        <w:t>.</w:t>
      </w:r>
      <w:proofErr w:type="spellEnd"/>
    </w:p>
  </w:footnote>
  <w:footnote w:id="10">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آدم عبد البديع آدم حسين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895 .</w:t>
      </w:r>
    </w:p>
  </w:footnote>
  <w:footnote w:id="11">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محمد صبحي محمد نجم </w:t>
      </w:r>
      <w:proofErr w:type="spellStart"/>
      <w:r>
        <w:rPr>
          <w:rFonts w:hint="cs"/>
          <w:sz w:val="24"/>
          <w:szCs w:val="24"/>
          <w:rtl/>
        </w:rPr>
        <w:t>،</w:t>
      </w:r>
      <w:proofErr w:type="spellEnd"/>
      <w:r>
        <w:rPr>
          <w:rFonts w:hint="cs"/>
          <w:sz w:val="24"/>
          <w:szCs w:val="24"/>
          <w:rtl/>
        </w:rPr>
        <w:t xml:space="preserve"> رضاء المجني عليه ...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69 .</w:t>
      </w:r>
    </w:p>
  </w:footnote>
  <w:footnote w:id="12">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أكرم نشأت إبراهيم </w:t>
      </w:r>
      <w:proofErr w:type="spellStart"/>
      <w:r>
        <w:rPr>
          <w:rFonts w:hint="cs"/>
          <w:sz w:val="24"/>
          <w:szCs w:val="24"/>
          <w:rtl/>
        </w:rPr>
        <w:t>،</w:t>
      </w:r>
      <w:proofErr w:type="spellEnd"/>
      <w:r>
        <w:rPr>
          <w:rFonts w:hint="cs"/>
          <w:sz w:val="24"/>
          <w:szCs w:val="24"/>
          <w:rtl/>
        </w:rPr>
        <w:t xml:space="preserve"> القواعد العامة في قانون العقوبات المقارن </w:t>
      </w:r>
      <w:proofErr w:type="spellStart"/>
      <w:r>
        <w:rPr>
          <w:rFonts w:hint="cs"/>
          <w:sz w:val="24"/>
          <w:szCs w:val="24"/>
          <w:rtl/>
        </w:rPr>
        <w:t>،</w:t>
      </w:r>
      <w:proofErr w:type="spellEnd"/>
      <w:r>
        <w:rPr>
          <w:rFonts w:hint="cs"/>
          <w:sz w:val="24"/>
          <w:szCs w:val="24"/>
          <w:rtl/>
        </w:rPr>
        <w:t xml:space="preserve"> الدار الجامعية للطباعة والنشر </w:t>
      </w:r>
      <w:proofErr w:type="spellStart"/>
      <w:r>
        <w:rPr>
          <w:rFonts w:hint="cs"/>
          <w:sz w:val="24"/>
          <w:szCs w:val="24"/>
          <w:rtl/>
        </w:rPr>
        <w:t>،</w:t>
      </w:r>
      <w:proofErr w:type="spellEnd"/>
      <w:r>
        <w:rPr>
          <w:rFonts w:hint="cs"/>
          <w:sz w:val="24"/>
          <w:szCs w:val="24"/>
          <w:rtl/>
        </w:rPr>
        <w:t xml:space="preserve"> بيروت </w:t>
      </w:r>
      <w:proofErr w:type="spellStart"/>
      <w:r>
        <w:rPr>
          <w:rFonts w:hint="cs"/>
          <w:sz w:val="24"/>
          <w:szCs w:val="24"/>
          <w:rtl/>
        </w:rPr>
        <w:t>،</w:t>
      </w:r>
      <w:proofErr w:type="spellEnd"/>
      <w:r>
        <w:rPr>
          <w:rFonts w:hint="cs"/>
          <w:sz w:val="24"/>
          <w:szCs w:val="24"/>
          <w:rtl/>
        </w:rPr>
        <w:t xml:space="preserve"> بدون سنة طبع </w:t>
      </w:r>
      <w:proofErr w:type="spellStart"/>
      <w:r>
        <w:rPr>
          <w:rFonts w:hint="cs"/>
          <w:sz w:val="24"/>
          <w:szCs w:val="24"/>
          <w:rtl/>
        </w:rPr>
        <w:t>،</w:t>
      </w:r>
      <w:proofErr w:type="spellEnd"/>
      <w:r>
        <w:rPr>
          <w:rFonts w:hint="cs"/>
          <w:sz w:val="24"/>
          <w:szCs w:val="24"/>
          <w:rtl/>
        </w:rPr>
        <w:t xml:space="preserve"> ص 166 </w:t>
      </w:r>
      <w:proofErr w:type="spellStart"/>
      <w:r>
        <w:rPr>
          <w:rFonts w:hint="cs"/>
          <w:sz w:val="24"/>
          <w:szCs w:val="24"/>
          <w:rtl/>
        </w:rPr>
        <w:t>،</w:t>
      </w:r>
      <w:proofErr w:type="spellEnd"/>
      <w:r>
        <w:rPr>
          <w:rFonts w:hint="cs"/>
          <w:sz w:val="24"/>
          <w:szCs w:val="24"/>
          <w:rtl/>
        </w:rPr>
        <w:t xml:space="preserve"> 167 .</w:t>
      </w:r>
    </w:p>
  </w:footnote>
  <w:footnote w:id="13">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محمد صبحي محمد نجم </w:t>
      </w:r>
      <w:proofErr w:type="spellStart"/>
      <w:r>
        <w:rPr>
          <w:rFonts w:hint="cs"/>
          <w:sz w:val="24"/>
          <w:szCs w:val="24"/>
          <w:rtl/>
        </w:rPr>
        <w:t>،</w:t>
      </w:r>
      <w:proofErr w:type="spellEnd"/>
      <w:r>
        <w:rPr>
          <w:rFonts w:hint="cs"/>
          <w:sz w:val="24"/>
          <w:szCs w:val="24"/>
          <w:rtl/>
        </w:rPr>
        <w:t xml:space="preserve"> رضاء المجني عليه ...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293 .</w:t>
      </w:r>
    </w:p>
  </w:footnote>
  <w:footnote w:id="14">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المصدر نفسه </w:t>
      </w:r>
      <w:proofErr w:type="spellStart"/>
      <w:r>
        <w:rPr>
          <w:rFonts w:hint="cs"/>
          <w:sz w:val="24"/>
          <w:szCs w:val="24"/>
          <w:rtl/>
        </w:rPr>
        <w:t>،</w:t>
      </w:r>
      <w:proofErr w:type="spellEnd"/>
      <w:r>
        <w:rPr>
          <w:rFonts w:hint="cs"/>
          <w:sz w:val="24"/>
          <w:szCs w:val="24"/>
          <w:rtl/>
        </w:rPr>
        <w:t xml:space="preserve"> ص 59 .</w:t>
      </w:r>
    </w:p>
  </w:footnote>
  <w:footnote w:id="15">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حسن صادق </w:t>
      </w:r>
      <w:proofErr w:type="spellStart"/>
      <w:r>
        <w:rPr>
          <w:rFonts w:hint="cs"/>
          <w:sz w:val="24"/>
          <w:szCs w:val="24"/>
          <w:rtl/>
        </w:rPr>
        <w:t>المرصفاوي</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w:t>
      </w:r>
      <w:proofErr w:type="spellStart"/>
      <w:r>
        <w:rPr>
          <w:rFonts w:hint="cs"/>
          <w:sz w:val="24"/>
          <w:szCs w:val="24"/>
          <w:rtl/>
        </w:rPr>
        <w:t>المرصفاوي</w:t>
      </w:r>
      <w:proofErr w:type="spellEnd"/>
      <w:r>
        <w:rPr>
          <w:rFonts w:hint="cs"/>
          <w:sz w:val="24"/>
          <w:szCs w:val="24"/>
          <w:rtl/>
        </w:rPr>
        <w:t xml:space="preserve"> في الإجراءات الجنائية </w:t>
      </w:r>
      <w:proofErr w:type="spellStart"/>
      <w:r>
        <w:rPr>
          <w:rFonts w:hint="cs"/>
          <w:sz w:val="24"/>
          <w:szCs w:val="24"/>
          <w:rtl/>
        </w:rPr>
        <w:t>،</w:t>
      </w:r>
      <w:proofErr w:type="spellEnd"/>
      <w:r>
        <w:rPr>
          <w:rFonts w:hint="cs"/>
          <w:sz w:val="24"/>
          <w:szCs w:val="24"/>
          <w:rtl/>
        </w:rPr>
        <w:t xml:space="preserve"> منشأة المعارف </w:t>
      </w:r>
      <w:proofErr w:type="spellStart"/>
      <w:r>
        <w:rPr>
          <w:rFonts w:hint="cs"/>
          <w:sz w:val="24"/>
          <w:szCs w:val="24"/>
          <w:rtl/>
        </w:rPr>
        <w:t>،</w:t>
      </w:r>
      <w:proofErr w:type="spellEnd"/>
      <w:r>
        <w:rPr>
          <w:rFonts w:hint="cs"/>
          <w:sz w:val="24"/>
          <w:szCs w:val="24"/>
          <w:rtl/>
        </w:rPr>
        <w:t xml:space="preserve"> الإسكندرية . 1982 </w:t>
      </w:r>
      <w:proofErr w:type="spellStart"/>
      <w:r>
        <w:rPr>
          <w:rFonts w:hint="cs"/>
          <w:sz w:val="24"/>
          <w:szCs w:val="24"/>
          <w:rtl/>
        </w:rPr>
        <w:t>،</w:t>
      </w:r>
      <w:proofErr w:type="spellEnd"/>
      <w:r>
        <w:rPr>
          <w:rFonts w:hint="cs"/>
          <w:sz w:val="24"/>
          <w:szCs w:val="24"/>
          <w:rtl/>
        </w:rPr>
        <w:t xml:space="preserve"> ص 314 </w:t>
      </w:r>
      <w:proofErr w:type="spellStart"/>
      <w:r>
        <w:rPr>
          <w:rFonts w:hint="cs"/>
          <w:sz w:val="24"/>
          <w:szCs w:val="24"/>
          <w:rtl/>
        </w:rPr>
        <w:t>.</w:t>
      </w:r>
      <w:proofErr w:type="spellEnd"/>
    </w:p>
  </w:footnote>
  <w:footnote w:id="16">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أكرم نشأت إبراهيم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166 .</w:t>
      </w:r>
    </w:p>
  </w:footnote>
  <w:footnote w:id="17">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أحمد فتحي سرور </w:t>
      </w:r>
      <w:proofErr w:type="spellStart"/>
      <w:r>
        <w:rPr>
          <w:rFonts w:hint="cs"/>
          <w:sz w:val="24"/>
          <w:szCs w:val="24"/>
          <w:rtl/>
        </w:rPr>
        <w:t>،</w:t>
      </w:r>
      <w:proofErr w:type="spellEnd"/>
      <w:r>
        <w:rPr>
          <w:rFonts w:hint="cs"/>
          <w:sz w:val="24"/>
          <w:szCs w:val="24"/>
          <w:rtl/>
        </w:rPr>
        <w:t xml:space="preserve"> الوسيط في قانون الإجراءات ...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383 .</w:t>
      </w:r>
    </w:p>
  </w:footnote>
  <w:footnote w:id="18">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آدم عبد البديع آدم حسين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893 .</w:t>
      </w:r>
    </w:p>
  </w:footnote>
  <w:footnote w:id="19">
    <w:p w:rsidR="007B33E4" w:rsidRPr="00DD0630"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sidRPr="00DD0630">
        <w:rPr>
          <w:rFonts w:asciiTheme="majorBidi" w:hAnsiTheme="majorBidi" w:cstheme="majorBidi"/>
          <w:sz w:val="24"/>
          <w:szCs w:val="24"/>
          <w:rtl/>
          <w:lang w:bidi="ar-IQ"/>
        </w:rPr>
        <w:t xml:space="preserve">د.محمد علي السالم ال </w:t>
      </w:r>
      <w:proofErr w:type="spellStart"/>
      <w:r w:rsidRPr="00DD0630">
        <w:rPr>
          <w:rFonts w:asciiTheme="majorBidi" w:hAnsiTheme="majorBidi" w:cstheme="majorBidi"/>
          <w:sz w:val="24"/>
          <w:szCs w:val="24"/>
          <w:rtl/>
          <w:lang w:bidi="ar-IQ"/>
        </w:rPr>
        <w:t>عياد</w:t>
      </w:r>
      <w:proofErr w:type="spellEnd"/>
      <w:r w:rsidRPr="00DD0630">
        <w:rPr>
          <w:rFonts w:asciiTheme="majorBidi" w:hAnsiTheme="majorBidi" w:cstheme="majorBidi"/>
          <w:sz w:val="24"/>
          <w:szCs w:val="24"/>
          <w:rtl/>
          <w:lang w:bidi="ar-IQ"/>
        </w:rPr>
        <w:t xml:space="preserve"> الحلبي </w:t>
      </w:r>
      <w:proofErr w:type="spellStart"/>
      <w:r w:rsidRPr="00DD0630">
        <w:rPr>
          <w:rFonts w:asciiTheme="majorBidi" w:hAnsiTheme="majorBidi" w:cstheme="majorBidi"/>
          <w:sz w:val="24"/>
          <w:szCs w:val="24"/>
          <w:rtl/>
          <w:lang w:bidi="ar-IQ"/>
        </w:rPr>
        <w:t>،</w:t>
      </w:r>
      <w:proofErr w:type="spellEnd"/>
      <w:r w:rsidRPr="00DD0630">
        <w:rPr>
          <w:rFonts w:asciiTheme="majorBidi" w:hAnsiTheme="majorBidi" w:cstheme="majorBidi"/>
          <w:sz w:val="24"/>
          <w:szCs w:val="24"/>
          <w:rtl/>
          <w:lang w:bidi="ar-IQ"/>
        </w:rPr>
        <w:t xml:space="preserve"> </w:t>
      </w:r>
      <w:proofErr w:type="spellStart"/>
      <w:r w:rsidRPr="00DD0630">
        <w:rPr>
          <w:rFonts w:asciiTheme="majorBidi" w:hAnsiTheme="majorBidi" w:cstheme="majorBidi"/>
          <w:sz w:val="24"/>
          <w:szCs w:val="24"/>
          <w:rtl/>
          <w:lang w:bidi="ar-IQ"/>
        </w:rPr>
        <w:t>إختصاص</w:t>
      </w:r>
      <w:proofErr w:type="spellEnd"/>
      <w:r w:rsidRPr="00DD0630">
        <w:rPr>
          <w:rFonts w:asciiTheme="majorBidi" w:hAnsiTheme="majorBidi" w:cstheme="majorBidi"/>
          <w:sz w:val="24"/>
          <w:szCs w:val="24"/>
          <w:rtl/>
          <w:lang w:bidi="ar-IQ"/>
        </w:rPr>
        <w:t xml:space="preserve"> رجال الضبط القضائي في التحري والاستدلال والتحقيق ،</w:t>
      </w:r>
      <w:proofErr w:type="spellStart"/>
      <w:r w:rsidRPr="00DD0630">
        <w:rPr>
          <w:rFonts w:asciiTheme="majorBidi" w:hAnsiTheme="majorBidi" w:cstheme="majorBidi"/>
          <w:sz w:val="24"/>
          <w:szCs w:val="24"/>
          <w:rtl/>
          <w:lang w:bidi="ar-IQ"/>
        </w:rPr>
        <w:t>ط1</w:t>
      </w:r>
      <w:proofErr w:type="spellEnd"/>
      <w:r w:rsidRPr="00DD0630">
        <w:rPr>
          <w:rFonts w:asciiTheme="majorBidi" w:hAnsiTheme="majorBidi" w:cstheme="majorBidi"/>
          <w:sz w:val="24"/>
          <w:szCs w:val="24"/>
          <w:rtl/>
          <w:lang w:bidi="ar-IQ"/>
        </w:rPr>
        <w:t>،بدون مطبعة ،1982</w:t>
      </w:r>
      <w:r w:rsidRPr="00DD0630">
        <w:rPr>
          <w:rFonts w:asciiTheme="majorBidi" w:hAnsiTheme="majorBidi" w:cstheme="majorBidi" w:hint="cs"/>
          <w:sz w:val="24"/>
          <w:szCs w:val="24"/>
          <w:rtl/>
          <w:lang w:bidi="ar-IQ"/>
        </w:rPr>
        <w:t xml:space="preserve"> </w:t>
      </w:r>
      <w:proofErr w:type="spellStart"/>
      <w:r w:rsidRPr="00DD0630">
        <w:rPr>
          <w:rFonts w:asciiTheme="majorBidi" w:hAnsiTheme="majorBidi" w:cstheme="majorBidi" w:hint="cs"/>
          <w:sz w:val="24"/>
          <w:szCs w:val="24"/>
          <w:rtl/>
          <w:lang w:bidi="ar-IQ"/>
        </w:rPr>
        <w:t>.</w:t>
      </w:r>
      <w:proofErr w:type="spellEnd"/>
      <w:r w:rsidRPr="00DD0630">
        <w:rPr>
          <w:rFonts w:hint="cs"/>
          <w:sz w:val="24"/>
          <w:szCs w:val="24"/>
          <w:rtl/>
        </w:rPr>
        <w:t xml:space="preserve">مصدر سابق </w:t>
      </w:r>
      <w:proofErr w:type="spellStart"/>
      <w:r w:rsidRPr="00DD0630">
        <w:rPr>
          <w:rFonts w:hint="cs"/>
          <w:sz w:val="24"/>
          <w:szCs w:val="24"/>
          <w:rtl/>
        </w:rPr>
        <w:t>،</w:t>
      </w:r>
      <w:proofErr w:type="spellEnd"/>
      <w:r w:rsidRPr="00DD0630">
        <w:rPr>
          <w:rFonts w:hint="cs"/>
          <w:sz w:val="24"/>
          <w:szCs w:val="24"/>
          <w:rtl/>
        </w:rPr>
        <w:t xml:space="preserve"> ص 98 </w:t>
      </w:r>
      <w:proofErr w:type="spellStart"/>
      <w:r w:rsidRPr="00DD0630">
        <w:rPr>
          <w:rFonts w:hint="cs"/>
          <w:sz w:val="24"/>
          <w:szCs w:val="24"/>
          <w:rtl/>
        </w:rPr>
        <w:t>.</w:t>
      </w:r>
      <w:proofErr w:type="spellEnd"/>
    </w:p>
  </w:footnote>
  <w:footnote w:id="20">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د.أحمد فتحي سرور </w:t>
      </w:r>
      <w:proofErr w:type="spellStart"/>
      <w:r>
        <w:rPr>
          <w:rFonts w:hint="cs"/>
          <w:sz w:val="24"/>
          <w:szCs w:val="24"/>
          <w:rtl/>
        </w:rPr>
        <w:t>،</w:t>
      </w:r>
      <w:proofErr w:type="spellEnd"/>
      <w:r>
        <w:rPr>
          <w:rFonts w:hint="cs"/>
          <w:sz w:val="24"/>
          <w:szCs w:val="24"/>
          <w:rtl/>
        </w:rPr>
        <w:t xml:space="preserve"> الوسيط في قانون الإجراءات ...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384 ..</w:t>
      </w:r>
    </w:p>
  </w:footnote>
  <w:footnote w:id="21">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آدم عبد البديع آدم حسين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901 .</w:t>
      </w:r>
    </w:p>
  </w:footnote>
  <w:footnote w:id="22">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ومن التشريعات التي اشترطت صدور الإذن من الجهة القضائية هي التشريع الإيطالي الذي </w:t>
      </w:r>
      <w:proofErr w:type="spellStart"/>
      <w:r>
        <w:rPr>
          <w:rFonts w:hint="cs"/>
          <w:sz w:val="24"/>
          <w:szCs w:val="24"/>
          <w:rtl/>
        </w:rPr>
        <w:t>إشترط</w:t>
      </w:r>
      <w:proofErr w:type="spellEnd"/>
      <w:r>
        <w:rPr>
          <w:rFonts w:hint="cs"/>
          <w:sz w:val="24"/>
          <w:szCs w:val="24"/>
          <w:rtl/>
        </w:rPr>
        <w:t xml:space="preserve"> في المادة (226/4 </w:t>
      </w:r>
      <w:proofErr w:type="spellStart"/>
      <w:r>
        <w:rPr>
          <w:rFonts w:hint="cs"/>
          <w:sz w:val="24"/>
          <w:szCs w:val="24"/>
          <w:rtl/>
        </w:rPr>
        <w:t>)</w:t>
      </w:r>
      <w:proofErr w:type="spellEnd"/>
      <w:r>
        <w:rPr>
          <w:rFonts w:hint="cs"/>
          <w:sz w:val="24"/>
          <w:szCs w:val="24"/>
          <w:rtl/>
        </w:rPr>
        <w:t xml:space="preserve"> من قانون الإجراءات أن يكون صدور الأمر </w:t>
      </w:r>
      <w:proofErr w:type="spellStart"/>
      <w:r>
        <w:rPr>
          <w:rFonts w:hint="cs"/>
          <w:sz w:val="24"/>
          <w:szCs w:val="24"/>
          <w:rtl/>
        </w:rPr>
        <w:t>بالتنصت</w:t>
      </w:r>
      <w:proofErr w:type="spellEnd"/>
      <w:r>
        <w:rPr>
          <w:rFonts w:hint="cs"/>
          <w:sz w:val="24"/>
          <w:szCs w:val="24"/>
          <w:rtl/>
        </w:rPr>
        <w:t xml:space="preserve"> على المحادثات الهاتفية من قبل الجهة القضائية المختصة </w:t>
      </w:r>
      <w:proofErr w:type="spellStart"/>
      <w:r>
        <w:rPr>
          <w:rFonts w:hint="cs"/>
          <w:sz w:val="24"/>
          <w:szCs w:val="24"/>
          <w:rtl/>
        </w:rPr>
        <w:t>،</w:t>
      </w:r>
      <w:proofErr w:type="spellEnd"/>
      <w:r>
        <w:rPr>
          <w:rFonts w:hint="cs"/>
          <w:sz w:val="24"/>
          <w:szCs w:val="24"/>
          <w:rtl/>
        </w:rPr>
        <w:t xml:space="preserve"> وحظر في المادة (339</w:t>
      </w:r>
      <w:proofErr w:type="spellStart"/>
      <w:r>
        <w:rPr>
          <w:rFonts w:hint="cs"/>
          <w:sz w:val="24"/>
          <w:szCs w:val="24"/>
          <w:rtl/>
        </w:rPr>
        <w:t>)</w:t>
      </w:r>
      <w:proofErr w:type="spellEnd"/>
      <w:r>
        <w:rPr>
          <w:rFonts w:hint="cs"/>
          <w:sz w:val="24"/>
          <w:szCs w:val="24"/>
          <w:rtl/>
        </w:rPr>
        <w:t xml:space="preserve"> من نفي القانون مباشرة هذه الإجراءات من قبل مأموري الضبط القضائي </w:t>
      </w:r>
      <w:proofErr w:type="spellStart"/>
      <w:r>
        <w:rPr>
          <w:rFonts w:hint="cs"/>
          <w:sz w:val="24"/>
          <w:szCs w:val="24"/>
          <w:rtl/>
        </w:rPr>
        <w:t>،</w:t>
      </w:r>
      <w:proofErr w:type="spellEnd"/>
      <w:r>
        <w:rPr>
          <w:rFonts w:hint="cs"/>
          <w:sz w:val="24"/>
          <w:szCs w:val="24"/>
          <w:rtl/>
        </w:rPr>
        <w:t xml:space="preserve"> إلا إذا كانوا مخولين قضائياً بذلك .</w:t>
      </w:r>
    </w:p>
  </w:footnote>
  <w:footnote w:id="23">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إلا أن هناك بعض التشريعات منحت مهمة إصدار هذا الإذن للسلطة </w:t>
      </w:r>
      <w:proofErr w:type="spellStart"/>
      <w:r>
        <w:rPr>
          <w:rFonts w:hint="cs"/>
          <w:sz w:val="24"/>
          <w:szCs w:val="24"/>
          <w:rtl/>
        </w:rPr>
        <w:t>التحقيقية</w:t>
      </w:r>
      <w:proofErr w:type="spellEnd"/>
      <w:r>
        <w:rPr>
          <w:rFonts w:hint="cs"/>
          <w:sz w:val="24"/>
          <w:szCs w:val="24"/>
          <w:rtl/>
        </w:rPr>
        <w:t xml:space="preserve"> منها قانون الإجراءات الكويتي إذ نصت المادة </w:t>
      </w:r>
      <w:proofErr w:type="spellStart"/>
      <w:r>
        <w:rPr>
          <w:rFonts w:hint="cs"/>
          <w:sz w:val="24"/>
          <w:szCs w:val="24"/>
          <w:rtl/>
        </w:rPr>
        <w:t>(</w:t>
      </w:r>
      <w:proofErr w:type="spellEnd"/>
      <w:r>
        <w:rPr>
          <w:rFonts w:hint="cs"/>
          <w:sz w:val="24"/>
          <w:szCs w:val="24"/>
          <w:rtl/>
        </w:rPr>
        <w:t xml:space="preserve"> 87 </w:t>
      </w:r>
      <w:proofErr w:type="spellStart"/>
      <w:r>
        <w:rPr>
          <w:rFonts w:hint="cs"/>
          <w:sz w:val="24"/>
          <w:szCs w:val="24"/>
          <w:rtl/>
        </w:rPr>
        <w:t>/</w:t>
      </w:r>
      <w:proofErr w:type="spellEnd"/>
      <w:r>
        <w:rPr>
          <w:rFonts w:hint="cs"/>
          <w:sz w:val="24"/>
          <w:szCs w:val="24"/>
          <w:rtl/>
        </w:rPr>
        <w:t xml:space="preserve"> 3 </w:t>
      </w:r>
      <w:proofErr w:type="spellStart"/>
      <w:r>
        <w:rPr>
          <w:rFonts w:hint="cs"/>
          <w:sz w:val="24"/>
          <w:szCs w:val="24"/>
          <w:rtl/>
        </w:rPr>
        <w:t>)</w:t>
      </w:r>
      <w:proofErr w:type="spellEnd"/>
      <w:r>
        <w:rPr>
          <w:rFonts w:hint="cs"/>
          <w:sz w:val="24"/>
          <w:szCs w:val="24"/>
          <w:rtl/>
        </w:rPr>
        <w:t xml:space="preserve"> منه على أنه </w:t>
      </w:r>
      <w:proofErr w:type="spellStart"/>
      <w:r>
        <w:rPr>
          <w:rFonts w:hint="cs"/>
          <w:sz w:val="24"/>
          <w:szCs w:val="24"/>
          <w:rtl/>
        </w:rPr>
        <w:t>:</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أما المحادثات الهاتفية فيجوز للمحقق أن يكلف أحد رجال إدارة الهاتف أو رجال السلطة بالاستماع اليها وتسجيلها لنقل صيغتها اليه </w:t>
      </w:r>
      <w:proofErr w:type="spellStart"/>
      <w:r>
        <w:rPr>
          <w:rFonts w:hint="cs"/>
          <w:sz w:val="24"/>
          <w:szCs w:val="24"/>
          <w:rtl/>
        </w:rPr>
        <w:t>)</w:t>
      </w:r>
      <w:proofErr w:type="spellEnd"/>
      <w:r>
        <w:rPr>
          <w:rFonts w:hint="cs"/>
          <w:sz w:val="24"/>
          <w:szCs w:val="24"/>
          <w:rtl/>
        </w:rPr>
        <w:t xml:space="preserve"> .</w:t>
      </w:r>
    </w:p>
  </w:footnote>
  <w:footnote w:id="24">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يُنظر نص المادة (100</w:t>
      </w:r>
      <w:proofErr w:type="spellStart"/>
      <w:r>
        <w:rPr>
          <w:rFonts w:hint="cs"/>
          <w:sz w:val="24"/>
          <w:szCs w:val="24"/>
          <w:rtl/>
        </w:rPr>
        <w:t>)</w:t>
      </w:r>
      <w:proofErr w:type="spellEnd"/>
      <w:r>
        <w:rPr>
          <w:rFonts w:hint="cs"/>
          <w:sz w:val="24"/>
          <w:szCs w:val="24"/>
          <w:rtl/>
        </w:rPr>
        <w:t xml:space="preserve"> من قانون الإجراءات الجنائية الفرنسي .</w:t>
      </w:r>
    </w:p>
  </w:footnote>
  <w:footnote w:id="25">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تُنظر المادة (2516 </w:t>
      </w:r>
      <w:proofErr w:type="spellStart"/>
      <w:r>
        <w:rPr>
          <w:rFonts w:hint="cs"/>
          <w:sz w:val="24"/>
          <w:szCs w:val="24"/>
          <w:rtl/>
        </w:rPr>
        <w:t>)</w:t>
      </w:r>
      <w:proofErr w:type="spellEnd"/>
      <w:r>
        <w:rPr>
          <w:rFonts w:hint="cs"/>
          <w:sz w:val="24"/>
          <w:szCs w:val="24"/>
          <w:rtl/>
        </w:rPr>
        <w:t xml:space="preserve"> من قانون الجرائم والإجراءات الجنائية الأمريكية .</w:t>
      </w:r>
    </w:p>
  </w:footnote>
  <w:footnote w:id="26">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تنظر المادة (2516</w:t>
      </w:r>
      <w:proofErr w:type="spellStart"/>
      <w:r>
        <w:rPr>
          <w:rFonts w:hint="cs"/>
          <w:sz w:val="24"/>
          <w:szCs w:val="24"/>
          <w:rtl/>
        </w:rPr>
        <w:t>)</w:t>
      </w:r>
      <w:proofErr w:type="spellEnd"/>
      <w:r>
        <w:rPr>
          <w:rFonts w:hint="cs"/>
          <w:sz w:val="24"/>
          <w:szCs w:val="24"/>
          <w:rtl/>
        </w:rPr>
        <w:t xml:space="preserve"> من قانون الجرائم والإجراءات الجنائية الامريكي .</w:t>
      </w:r>
    </w:p>
  </w:footnote>
  <w:footnote w:id="27">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محمد أمين </w:t>
      </w:r>
      <w:proofErr w:type="spellStart"/>
      <w:r>
        <w:rPr>
          <w:rFonts w:hint="cs"/>
          <w:sz w:val="24"/>
          <w:szCs w:val="24"/>
          <w:rtl/>
        </w:rPr>
        <w:t>الخرشة</w:t>
      </w:r>
      <w:proofErr w:type="spellEnd"/>
      <w:r>
        <w:rPr>
          <w:rFonts w:hint="cs"/>
          <w:sz w:val="24"/>
          <w:szCs w:val="24"/>
          <w:rtl/>
        </w:rPr>
        <w:t xml:space="preserve"> </w:t>
      </w:r>
      <w:proofErr w:type="spellStart"/>
      <w:r>
        <w:rPr>
          <w:rFonts w:hint="cs"/>
          <w:sz w:val="24"/>
          <w:szCs w:val="24"/>
          <w:rtl/>
        </w:rPr>
        <w:t>،</w:t>
      </w:r>
      <w:proofErr w:type="spellEnd"/>
      <w:r>
        <w:rPr>
          <w:rFonts w:hint="cs"/>
          <w:sz w:val="28"/>
          <w:szCs w:val="28"/>
          <w:rtl/>
        </w:rPr>
        <w:t xml:space="preserve"> </w:t>
      </w:r>
      <w:r w:rsidRPr="00F834A9">
        <w:rPr>
          <w:rFonts w:hint="cs"/>
          <w:sz w:val="24"/>
          <w:szCs w:val="24"/>
          <w:rtl/>
        </w:rPr>
        <w:t xml:space="preserve">مشروعية الصوت والصورة في الإثبات الجنائي </w:t>
      </w:r>
      <w:proofErr w:type="spellStart"/>
      <w:r w:rsidRPr="00F834A9">
        <w:rPr>
          <w:sz w:val="24"/>
          <w:szCs w:val="24"/>
          <w:rtl/>
        </w:rPr>
        <w:t>–</w:t>
      </w:r>
      <w:proofErr w:type="spellEnd"/>
      <w:r w:rsidRPr="00F834A9">
        <w:rPr>
          <w:rFonts w:hint="cs"/>
          <w:sz w:val="24"/>
          <w:szCs w:val="24"/>
          <w:rtl/>
        </w:rPr>
        <w:t xml:space="preserve"> دراسة مقارنة </w:t>
      </w:r>
      <w:proofErr w:type="spellStart"/>
      <w:r w:rsidRPr="00F834A9">
        <w:rPr>
          <w:rFonts w:hint="cs"/>
          <w:sz w:val="24"/>
          <w:szCs w:val="24"/>
          <w:rtl/>
        </w:rPr>
        <w:t>،</w:t>
      </w:r>
      <w:proofErr w:type="spellEnd"/>
      <w:r w:rsidRPr="00F834A9">
        <w:rPr>
          <w:rFonts w:hint="cs"/>
          <w:sz w:val="24"/>
          <w:szCs w:val="24"/>
          <w:rtl/>
        </w:rPr>
        <w:t xml:space="preserve"> ط 1 </w:t>
      </w:r>
      <w:proofErr w:type="spellStart"/>
      <w:r w:rsidRPr="00F834A9">
        <w:rPr>
          <w:rFonts w:hint="cs"/>
          <w:sz w:val="24"/>
          <w:szCs w:val="24"/>
          <w:rtl/>
        </w:rPr>
        <w:t>،</w:t>
      </w:r>
      <w:proofErr w:type="spellEnd"/>
      <w:r w:rsidRPr="00F834A9">
        <w:rPr>
          <w:rFonts w:hint="cs"/>
          <w:sz w:val="24"/>
          <w:szCs w:val="24"/>
          <w:rtl/>
        </w:rPr>
        <w:t xml:space="preserve"> دار الثقافة للنشر والتوزيع </w:t>
      </w:r>
      <w:proofErr w:type="spellStart"/>
      <w:r w:rsidRPr="00F834A9">
        <w:rPr>
          <w:rFonts w:hint="cs"/>
          <w:sz w:val="24"/>
          <w:szCs w:val="24"/>
          <w:rtl/>
        </w:rPr>
        <w:t>،</w:t>
      </w:r>
      <w:proofErr w:type="spellEnd"/>
      <w:r w:rsidRPr="00F834A9">
        <w:rPr>
          <w:rFonts w:hint="cs"/>
          <w:sz w:val="24"/>
          <w:szCs w:val="24"/>
          <w:rtl/>
        </w:rPr>
        <w:t xml:space="preserve"> عمان </w:t>
      </w:r>
      <w:proofErr w:type="spellStart"/>
      <w:r w:rsidRPr="00F834A9">
        <w:rPr>
          <w:rFonts w:hint="cs"/>
          <w:sz w:val="24"/>
          <w:szCs w:val="24"/>
          <w:rtl/>
        </w:rPr>
        <w:t>-</w:t>
      </w:r>
      <w:proofErr w:type="spellEnd"/>
      <w:r w:rsidRPr="00F834A9">
        <w:rPr>
          <w:rFonts w:hint="cs"/>
          <w:sz w:val="24"/>
          <w:szCs w:val="24"/>
          <w:rtl/>
        </w:rPr>
        <w:t xml:space="preserve"> الأردن </w:t>
      </w:r>
      <w:proofErr w:type="spellStart"/>
      <w:r w:rsidRPr="00F834A9">
        <w:rPr>
          <w:rFonts w:hint="cs"/>
          <w:sz w:val="24"/>
          <w:szCs w:val="24"/>
          <w:rtl/>
        </w:rPr>
        <w:t>،</w:t>
      </w:r>
      <w:proofErr w:type="spellEnd"/>
      <w:r w:rsidRPr="00F834A9">
        <w:rPr>
          <w:rFonts w:hint="cs"/>
          <w:sz w:val="24"/>
          <w:szCs w:val="24"/>
          <w:rtl/>
        </w:rPr>
        <w:t xml:space="preserve"> 2011 </w:t>
      </w:r>
      <w:r w:rsidRPr="00F834A9">
        <w:rPr>
          <w:rFonts w:hint="cs"/>
          <w:sz w:val="22"/>
          <w:szCs w:val="22"/>
          <w:rtl/>
        </w:rPr>
        <w:t xml:space="preserve"> </w:t>
      </w:r>
      <w:proofErr w:type="spellStart"/>
      <w:r>
        <w:rPr>
          <w:rFonts w:hint="cs"/>
          <w:sz w:val="24"/>
          <w:szCs w:val="24"/>
          <w:rtl/>
        </w:rPr>
        <w:t>،</w:t>
      </w:r>
      <w:proofErr w:type="spellEnd"/>
      <w:r>
        <w:rPr>
          <w:rFonts w:hint="cs"/>
          <w:sz w:val="24"/>
          <w:szCs w:val="24"/>
          <w:rtl/>
        </w:rPr>
        <w:t xml:space="preserve"> ص 69 .</w:t>
      </w:r>
    </w:p>
  </w:footnote>
  <w:footnote w:id="28">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زين العابدين سليم </w:t>
      </w:r>
      <w:proofErr w:type="spellStart"/>
      <w:r>
        <w:rPr>
          <w:rFonts w:hint="cs"/>
          <w:sz w:val="24"/>
          <w:szCs w:val="24"/>
          <w:rtl/>
        </w:rPr>
        <w:t>،</w:t>
      </w:r>
      <w:proofErr w:type="spellEnd"/>
      <w:r>
        <w:rPr>
          <w:rFonts w:hint="cs"/>
          <w:sz w:val="24"/>
          <w:szCs w:val="24"/>
          <w:rtl/>
        </w:rPr>
        <w:t xml:space="preserve"> د. محمد إبراهيم زيد </w:t>
      </w:r>
      <w:proofErr w:type="spellStart"/>
      <w:r w:rsidRPr="00F834A9">
        <w:rPr>
          <w:rFonts w:hint="cs"/>
          <w:sz w:val="22"/>
          <w:szCs w:val="22"/>
          <w:rtl/>
        </w:rPr>
        <w:t>،</w:t>
      </w:r>
      <w:proofErr w:type="spellEnd"/>
      <w:r w:rsidRPr="00F834A9">
        <w:rPr>
          <w:rFonts w:hint="cs"/>
          <w:sz w:val="22"/>
          <w:szCs w:val="22"/>
          <w:rtl/>
        </w:rPr>
        <w:t xml:space="preserve"> </w:t>
      </w:r>
      <w:r w:rsidRPr="00F834A9">
        <w:rPr>
          <w:rFonts w:hint="cs"/>
          <w:sz w:val="24"/>
          <w:szCs w:val="24"/>
          <w:rtl/>
        </w:rPr>
        <w:t xml:space="preserve">الأساليب العلمية الحديثة في مكافحة الجريمة </w:t>
      </w:r>
      <w:proofErr w:type="spellStart"/>
      <w:r w:rsidRPr="00F834A9">
        <w:rPr>
          <w:rFonts w:hint="cs"/>
          <w:sz w:val="24"/>
          <w:szCs w:val="24"/>
          <w:rtl/>
        </w:rPr>
        <w:t>،</w:t>
      </w:r>
      <w:proofErr w:type="spellEnd"/>
      <w:r w:rsidRPr="00F834A9">
        <w:rPr>
          <w:rFonts w:hint="cs"/>
          <w:sz w:val="24"/>
          <w:szCs w:val="24"/>
          <w:rtl/>
        </w:rPr>
        <w:t xml:space="preserve"> المكتب الدولي العربي لمكافحة الجريمة </w:t>
      </w:r>
      <w:proofErr w:type="spellStart"/>
      <w:r w:rsidRPr="00F834A9">
        <w:rPr>
          <w:rFonts w:hint="cs"/>
          <w:sz w:val="24"/>
          <w:szCs w:val="24"/>
          <w:rtl/>
        </w:rPr>
        <w:t>،</w:t>
      </w:r>
      <w:proofErr w:type="spellEnd"/>
      <w:r w:rsidRPr="00F834A9">
        <w:rPr>
          <w:rFonts w:hint="cs"/>
          <w:sz w:val="24"/>
          <w:szCs w:val="24"/>
          <w:rtl/>
        </w:rPr>
        <w:t xml:space="preserve"> بغداد </w:t>
      </w:r>
      <w:proofErr w:type="spellStart"/>
      <w:r w:rsidRPr="00F834A9">
        <w:rPr>
          <w:rFonts w:hint="cs"/>
          <w:sz w:val="24"/>
          <w:szCs w:val="24"/>
          <w:rtl/>
        </w:rPr>
        <w:t>،</w:t>
      </w:r>
      <w:proofErr w:type="spellEnd"/>
      <w:r w:rsidRPr="00F834A9">
        <w:rPr>
          <w:rFonts w:hint="cs"/>
          <w:sz w:val="24"/>
          <w:szCs w:val="24"/>
          <w:rtl/>
        </w:rPr>
        <w:t xml:space="preserve"> 1968 </w:t>
      </w:r>
      <w:proofErr w:type="spellStart"/>
      <w:r w:rsidRPr="00F834A9">
        <w:rPr>
          <w:rFonts w:hint="cs"/>
          <w:sz w:val="22"/>
          <w:szCs w:val="22"/>
          <w:rtl/>
        </w:rPr>
        <w:t>،</w:t>
      </w:r>
      <w:proofErr w:type="spellEnd"/>
      <w:r w:rsidRPr="00F834A9">
        <w:rPr>
          <w:rFonts w:hint="cs"/>
          <w:sz w:val="22"/>
          <w:szCs w:val="22"/>
          <w:rtl/>
        </w:rPr>
        <w:t xml:space="preserve"> </w:t>
      </w:r>
      <w:r>
        <w:rPr>
          <w:rFonts w:hint="cs"/>
          <w:sz w:val="24"/>
          <w:szCs w:val="24"/>
          <w:rtl/>
        </w:rPr>
        <w:t xml:space="preserve">ص 108 </w:t>
      </w:r>
      <w:proofErr w:type="spellStart"/>
      <w:r>
        <w:rPr>
          <w:rFonts w:hint="cs"/>
          <w:sz w:val="24"/>
          <w:szCs w:val="24"/>
          <w:rtl/>
        </w:rPr>
        <w:t>.</w:t>
      </w:r>
      <w:proofErr w:type="spellEnd"/>
    </w:p>
  </w:footnote>
  <w:footnote w:id="29">
    <w:p w:rsidR="007B33E4" w:rsidRPr="00F834A9" w:rsidRDefault="007B33E4" w:rsidP="007B33E4">
      <w:pPr>
        <w:pStyle w:val="a3"/>
        <w:jc w:val="lowKashida"/>
        <w:rPr>
          <w:sz w:val="24"/>
          <w:szCs w:val="24"/>
          <w:rtl/>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w:t>
      </w:r>
      <w:proofErr w:type="spellStart"/>
      <w:r>
        <w:rPr>
          <w:rFonts w:hint="cs"/>
          <w:sz w:val="24"/>
          <w:szCs w:val="24"/>
          <w:rtl/>
        </w:rPr>
        <w:t>مبدر</w:t>
      </w:r>
      <w:proofErr w:type="spellEnd"/>
      <w:r>
        <w:rPr>
          <w:rFonts w:hint="cs"/>
          <w:sz w:val="24"/>
          <w:szCs w:val="24"/>
          <w:rtl/>
        </w:rPr>
        <w:t xml:space="preserve"> </w:t>
      </w:r>
      <w:proofErr w:type="spellStart"/>
      <w:r>
        <w:rPr>
          <w:rFonts w:hint="cs"/>
          <w:sz w:val="24"/>
          <w:szCs w:val="24"/>
          <w:rtl/>
        </w:rPr>
        <w:t>الويس</w:t>
      </w:r>
      <w:proofErr w:type="spellEnd"/>
      <w:r>
        <w:rPr>
          <w:rFonts w:hint="cs"/>
          <w:sz w:val="24"/>
          <w:szCs w:val="24"/>
          <w:rtl/>
        </w:rPr>
        <w:t xml:space="preserve"> </w:t>
      </w:r>
      <w:proofErr w:type="spellStart"/>
      <w:r>
        <w:rPr>
          <w:rFonts w:hint="cs"/>
          <w:sz w:val="24"/>
          <w:szCs w:val="24"/>
          <w:rtl/>
        </w:rPr>
        <w:t>،</w:t>
      </w:r>
      <w:proofErr w:type="spellEnd"/>
      <w:r w:rsidRPr="00F834A9">
        <w:rPr>
          <w:rFonts w:asciiTheme="majorBidi" w:hAnsiTheme="majorBidi" w:cstheme="majorBidi"/>
          <w:sz w:val="28"/>
          <w:szCs w:val="28"/>
          <w:rtl/>
          <w:lang w:bidi="ar-IQ"/>
        </w:rPr>
        <w:t xml:space="preserve"> </w:t>
      </w:r>
      <w:r w:rsidRPr="00F834A9">
        <w:rPr>
          <w:rFonts w:asciiTheme="majorBidi" w:hAnsiTheme="majorBidi" w:cstheme="majorBidi"/>
          <w:sz w:val="24"/>
          <w:szCs w:val="24"/>
          <w:rtl/>
          <w:lang w:bidi="ar-IQ"/>
        </w:rPr>
        <w:t>أثر التطور التكن</w:t>
      </w:r>
      <w:r w:rsidRPr="00F834A9">
        <w:rPr>
          <w:rFonts w:asciiTheme="majorBidi" w:hAnsiTheme="majorBidi" w:cstheme="majorBidi" w:hint="cs"/>
          <w:sz w:val="24"/>
          <w:szCs w:val="24"/>
          <w:rtl/>
          <w:lang w:bidi="ar-EG"/>
        </w:rPr>
        <w:t>و</w:t>
      </w:r>
      <w:r w:rsidRPr="00F834A9">
        <w:rPr>
          <w:rFonts w:asciiTheme="majorBidi" w:hAnsiTheme="majorBidi" w:cstheme="majorBidi"/>
          <w:sz w:val="24"/>
          <w:szCs w:val="24"/>
          <w:rtl/>
          <w:lang w:bidi="ar-IQ"/>
        </w:rPr>
        <w:t>لوجي على الحريات العامة</w:t>
      </w:r>
      <w:r w:rsidRPr="00F834A9">
        <w:rPr>
          <w:rFonts w:hint="cs"/>
          <w:sz w:val="24"/>
          <w:szCs w:val="24"/>
          <w:rtl/>
          <w:lang w:bidi="ar-IQ"/>
        </w:rPr>
        <w:t xml:space="preserve"> </w:t>
      </w:r>
      <w:proofErr w:type="spellStart"/>
      <w:r w:rsidRPr="00F834A9">
        <w:rPr>
          <w:rFonts w:hint="cs"/>
          <w:sz w:val="24"/>
          <w:szCs w:val="24"/>
          <w:rtl/>
          <w:lang w:bidi="ar-IQ"/>
        </w:rPr>
        <w:t>،</w:t>
      </w:r>
      <w:proofErr w:type="spellEnd"/>
      <w:r w:rsidRPr="00F834A9">
        <w:rPr>
          <w:rFonts w:hint="cs"/>
          <w:sz w:val="24"/>
          <w:szCs w:val="24"/>
          <w:rtl/>
          <w:lang w:bidi="ar-IQ"/>
        </w:rPr>
        <w:t xml:space="preserve"> </w:t>
      </w:r>
      <w:r w:rsidRPr="00F834A9">
        <w:rPr>
          <w:rFonts w:hint="cs"/>
          <w:sz w:val="24"/>
          <w:szCs w:val="24"/>
          <w:rtl/>
          <w:lang w:bidi="ar-EG"/>
        </w:rPr>
        <w:t xml:space="preserve">منشأة المعارف </w:t>
      </w:r>
      <w:proofErr w:type="spellStart"/>
      <w:r w:rsidRPr="00F834A9">
        <w:rPr>
          <w:rFonts w:hint="cs"/>
          <w:sz w:val="24"/>
          <w:szCs w:val="24"/>
          <w:rtl/>
          <w:lang w:bidi="ar-EG"/>
        </w:rPr>
        <w:t>،</w:t>
      </w:r>
      <w:proofErr w:type="spellEnd"/>
      <w:r w:rsidRPr="00F834A9">
        <w:rPr>
          <w:rFonts w:hint="cs"/>
          <w:sz w:val="24"/>
          <w:szCs w:val="24"/>
          <w:rtl/>
          <w:lang w:bidi="ar-EG"/>
        </w:rPr>
        <w:t xml:space="preserve"> الإسكندرية </w:t>
      </w:r>
      <w:proofErr w:type="spellStart"/>
      <w:r w:rsidRPr="00F834A9">
        <w:rPr>
          <w:rFonts w:hint="cs"/>
          <w:sz w:val="24"/>
          <w:szCs w:val="24"/>
          <w:rtl/>
          <w:lang w:bidi="ar-EG"/>
        </w:rPr>
        <w:t>،</w:t>
      </w:r>
      <w:proofErr w:type="spellEnd"/>
      <w:r w:rsidRPr="00F834A9">
        <w:rPr>
          <w:rFonts w:hint="cs"/>
          <w:sz w:val="24"/>
          <w:szCs w:val="24"/>
          <w:rtl/>
          <w:lang w:bidi="ar-EG"/>
        </w:rPr>
        <w:t xml:space="preserve"> 1983</w:t>
      </w:r>
      <w:r>
        <w:rPr>
          <w:rFonts w:hint="cs"/>
          <w:sz w:val="24"/>
          <w:szCs w:val="24"/>
          <w:rtl/>
          <w:lang w:bidi="ar-EG"/>
        </w:rPr>
        <w:t xml:space="preserve"> </w:t>
      </w:r>
      <w:proofErr w:type="spellStart"/>
      <w:r w:rsidRPr="00F834A9">
        <w:rPr>
          <w:rFonts w:hint="cs"/>
          <w:sz w:val="24"/>
          <w:szCs w:val="24"/>
          <w:rtl/>
        </w:rPr>
        <w:t>،</w:t>
      </w:r>
      <w:proofErr w:type="spellEnd"/>
      <w:r w:rsidRPr="00F834A9">
        <w:rPr>
          <w:rFonts w:hint="cs"/>
          <w:sz w:val="24"/>
          <w:szCs w:val="24"/>
          <w:rtl/>
        </w:rPr>
        <w:t xml:space="preserve"> ص 209 </w:t>
      </w:r>
      <w:proofErr w:type="spellStart"/>
      <w:r w:rsidRPr="00F834A9">
        <w:rPr>
          <w:rFonts w:hint="cs"/>
          <w:sz w:val="24"/>
          <w:szCs w:val="24"/>
          <w:rtl/>
        </w:rPr>
        <w:t>–</w:t>
      </w:r>
      <w:proofErr w:type="spellEnd"/>
      <w:r w:rsidRPr="00F834A9">
        <w:rPr>
          <w:rFonts w:hint="cs"/>
          <w:sz w:val="24"/>
          <w:szCs w:val="24"/>
          <w:rtl/>
        </w:rPr>
        <w:t xml:space="preserve"> 211 </w:t>
      </w:r>
      <w:proofErr w:type="spellStart"/>
      <w:r w:rsidRPr="00F834A9">
        <w:rPr>
          <w:rFonts w:hint="cs"/>
          <w:sz w:val="24"/>
          <w:szCs w:val="24"/>
          <w:rtl/>
        </w:rPr>
        <w:t>.</w:t>
      </w:r>
      <w:proofErr w:type="spellEnd"/>
    </w:p>
  </w:footnote>
  <w:footnote w:id="30">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عبد المهيمن بكر </w:t>
      </w:r>
      <w:proofErr w:type="spellStart"/>
      <w:r>
        <w:rPr>
          <w:rFonts w:hint="cs"/>
          <w:sz w:val="24"/>
          <w:szCs w:val="24"/>
          <w:rtl/>
        </w:rPr>
        <w:t>،</w:t>
      </w:r>
      <w:proofErr w:type="spellEnd"/>
      <w:r>
        <w:rPr>
          <w:rFonts w:hint="cs"/>
          <w:sz w:val="24"/>
          <w:szCs w:val="24"/>
          <w:rtl/>
        </w:rPr>
        <w:t xml:space="preserve"> إجراءات الأدلة الجنائية </w:t>
      </w:r>
      <w:proofErr w:type="spellStart"/>
      <w:r>
        <w:rPr>
          <w:rFonts w:hint="cs"/>
          <w:sz w:val="24"/>
          <w:szCs w:val="24"/>
          <w:rtl/>
        </w:rPr>
        <w:t>،</w:t>
      </w:r>
      <w:proofErr w:type="spellEnd"/>
      <w:r>
        <w:rPr>
          <w:rFonts w:hint="cs"/>
          <w:sz w:val="24"/>
          <w:szCs w:val="24"/>
          <w:rtl/>
        </w:rPr>
        <w:t xml:space="preserve"> الجزء الأول في التفتيش </w:t>
      </w:r>
      <w:proofErr w:type="spellStart"/>
      <w:r>
        <w:rPr>
          <w:rFonts w:hint="cs"/>
          <w:sz w:val="24"/>
          <w:szCs w:val="24"/>
          <w:rtl/>
        </w:rPr>
        <w:t>،</w:t>
      </w:r>
      <w:proofErr w:type="spellEnd"/>
      <w:r>
        <w:rPr>
          <w:rFonts w:hint="cs"/>
          <w:sz w:val="24"/>
          <w:szCs w:val="24"/>
          <w:rtl/>
        </w:rPr>
        <w:t xml:space="preserve"> ط 1 </w:t>
      </w:r>
      <w:proofErr w:type="spellStart"/>
      <w:r>
        <w:rPr>
          <w:rFonts w:hint="cs"/>
          <w:sz w:val="24"/>
          <w:szCs w:val="24"/>
          <w:rtl/>
        </w:rPr>
        <w:t>،</w:t>
      </w:r>
      <w:proofErr w:type="spellEnd"/>
      <w:r>
        <w:rPr>
          <w:rFonts w:hint="cs"/>
          <w:sz w:val="24"/>
          <w:szCs w:val="24"/>
          <w:rtl/>
        </w:rPr>
        <w:t xml:space="preserve"> الرسالة الدولية للطباعة </w:t>
      </w:r>
      <w:proofErr w:type="spellStart"/>
      <w:r>
        <w:rPr>
          <w:rFonts w:hint="cs"/>
          <w:sz w:val="24"/>
          <w:szCs w:val="24"/>
          <w:rtl/>
        </w:rPr>
        <w:t>،</w:t>
      </w:r>
      <w:proofErr w:type="spellEnd"/>
      <w:r>
        <w:rPr>
          <w:rFonts w:hint="cs"/>
          <w:sz w:val="24"/>
          <w:szCs w:val="24"/>
          <w:rtl/>
        </w:rPr>
        <w:t xml:space="preserve"> بدون  مكان نشر </w:t>
      </w:r>
      <w:proofErr w:type="spellStart"/>
      <w:r>
        <w:rPr>
          <w:rFonts w:hint="cs"/>
          <w:sz w:val="24"/>
          <w:szCs w:val="24"/>
          <w:rtl/>
        </w:rPr>
        <w:t>،</w:t>
      </w:r>
      <w:proofErr w:type="spellEnd"/>
      <w:r>
        <w:rPr>
          <w:rFonts w:hint="cs"/>
          <w:sz w:val="24"/>
          <w:szCs w:val="24"/>
          <w:rtl/>
        </w:rPr>
        <w:t xml:space="preserve"> </w:t>
      </w:r>
      <w:proofErr w:type="spellStart"/>
      <w:r>
        <w:rPr>
          <w:rFonts w:hint="cs"/>
          <w:sz w:val="24"/>
          <w:szCs w:val="24"/>
          <w:rtl/>
        </w:rPr>
        <w:t>1997،</w:t>
      </w:r>
      <w:proofErr w:type="spellEnd"/>
      <w:r>
        <w:rPr>
          <w:rFonts w:hint="cs"/>
          <w:sz w:val="24"/>
          <w:szCs w:val="24"/>
          <w:rtl/>
        </w:rPr>
        <w:t xml:space="preserve"> ص 366 .</w:t>
      </w:r>
    </w:p>
  </w:footnote>
  <w:footnote w:id="31">
    <w:p w:rsidR="007B33E4" w:rsidRPr="00F834A9" w:rsidRDefault="007B33E4" w:rsidP="007B33E4">
      <w:pPr>
        <w:pStyle w:val="a3"/>
        <w:jc w:val="lowKashida"/>
        <w:rPr>
          <w:sz w:val="24"/>
          <w:szCs w:val="24"/>
          <w:rtl/>
          <w:lang w:bidi="ar-IQ"/>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د.أشرف توفيق شمس الدين </w:t>
      </w:r>
      <w:proofErr w:type="spellStart"/>
      <w:r>
        <w:rPr>
          <w:rFonts w:hint="cs"/>
          <w:sz w:val="24"/>
          <w:szCs w:val="24"/>
          <w:rtl/>
        </w:rPr>
        <w:t>،</w:t>
      </w:r>
      <w:proofErr w:type="spellEnd"/>
      <w:r>
        <w:rPr>
          <w:rFonts w:hint="cs"/>
          <w:sz w:val="24"/>
          <w:szCs w:val="24"/>
          <w:rtl/>
        </w:rPr>
        <w:t xml:space="preserve"> </w:t>
      </w:r>
      <w:r w:rsidRPr="00F834A9">
        <w:rPr>
          <w:rFonts w:hint="cs"/>
          <w:sz w:val="24"/>
          <w:szCs w:val="24"/>
          <w:rtl/>
          <w:lang w:bidi="ar-EG"/>
        </w:rPr>
        <w:t xml:space="preserve">شرح قانون الاجراءات الجنائية </w:t>
      </w:r>
      <w:proofErr w:type="spellStart"/>
      <w:r w:rsidRPr="00F834A9">
        <w:rPr>
          <w:rFonts w:hint="cs"/>
          <w:sz w:val="24"/>
          <w:szCs w:val="24"/>
          <w:rtl/>
          <w:lang w:bidi="ar-EG"/>
        </w:rPr>
        <w:t>،</w:t>
      </w:r>
      <w:proofErr w:type="spellEnd"/>
      <w:r w:rsidRPr="00F834A9">
        <w:rPr>
          <w:rFonts w:hint="cs"/>
          <w:sz w:val="24"/>
          <w:szCs w:val="24"/>
          <w:rtl/>
          <w:lang w:bidi="ar-EG"/>
        </w:rPr>
        <w:t xml:space="preserve"> الجزء الأول </w:t>
      </w:r>
      <w:proofErr w:type="spellStart"/>
      <w:r w:rsidRPr="00F834A9">
        <w:rPr>
          <w:rFonts w:hint="cs"/>
          <w:sz w:val="24"/>
          <w:szCs w:val="24"/>
          <w:rtl/>
          <w:lang w:bidi="ar-EG"/>
        </w:rPr>
        <w:t>،</w:t>
      </w:r>
      <w:proofErr w:type="spellEnd"/>
      <w:r w:rsidRPr="00F834A9">
        <w:rPr>
          <w:rFonts w:hint="cs"/>
          <w:sz w:val="24"/>
          <w:szCs w:val="24"/>
          <w:rtl/>
          <w:lang w:bidi="ar-EG"/>
        </w:rPr>
        <w:t xml:space="preserve"> طبعة خاصة بالتعليم المفتوح </w:t>
      </w:r>
      <w:proofErr w:type="spellStart"/>
      <w:r w:rsidRPr="00F834A9">
        <w:rPr>
          <w:rFonts w:hint="cs"/>
          <w:sz w:val="24"/>
          <w:szCs w:val="24"/>
          <w:rtl/>
          <w:lang w:bidi="ar-EG"/>
        </w:rPr>
        <w:t>،</w:t>
      </w:r>
      <w:proofErr w:type="spellEnd"/>
      <w:r w:rsidRPr="00F834A9">
        <w:rPr>
          <w:rFonts w:hint="cs"/>
          <w:sz w:val="24"/>
          <w:szCs w:val="24"/>
          <w:rtl/>
          <w:lang w:bidi="ar-EG"/>
        </w:rPr>
        <w:t xml:space="preserve"> 2012 </w:t>
      </w:r>
      <w:proofErr w:type="spellStart"/>
      <w:r w:rsidRPr="00F834A9">
        <w:rPr>
          <w:rFonts w:hint="cs"/>
          <w:sz w:val="22"/>
          <w:szCs w:val="22"/>
          <w:rtl/>
        </w:rPr>
        <w:t>،</w:t>
      </w:r>
      <w:proofErr w:type="spellEnd"/>
      <w:r w:rsidRPr="00F834A9">
        <w:rPr>
          <w:rFonts w:hint="cs"/>
          <w:sz w:val="22"/>
          <w:szCs w:val="22"/>
          <w:rtl/>
        </w:rPr>
        <w:t xml:space="preserve"> </w:t>
      </w:r>
      <w:r w:rsidRPr="00F834A9">
        <w:rPr>
          <w:rFonts w:hint="cs"/>
          <w:sz w:val="24"/>
          <w:szCs w:val="24"/>
          <w:rtl/>
        </w:rPr>
        <w:t xml:space="preserve">259 </w:t>
      </w:r>
      <w:proofErr w:type="spellStart"/>
      <w:r w:rsidRPr="00F834A9">
        <w:rPr>
          <w:rFonts w:hint="cs"/>
          <w:sz w:val="24"/>
          <w:szCs w:val="24"/>
          <w:rtl/>
        </w:rPr>
        <w:t>.</w:t>
      </w:r>
      <w:proofErr w:type="spellEnd"/>
    </w:p>
  </w:footnote>
  <w:footnote w:id="32">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الطعن رقم 1932 سنة 85 ق جلسة 15/6/1989 س 40 ص 630  </w:t>
      </w:r>
      <w:proofErr w:type="spellStart"/>
      <w:r>
        <w:rPr>
          <w:rFonts w:hint="cs"/>
          <w:sz w:val="24"/>
          <w:szCs w:val="24"/>
          <w:rtl/>
        </w:rPr>
        <w:t>،</w:t>
      </w:r>
      <w:proofErr w:type="spellEnd"/>
      <w:r>
        <w:rPr>
          <w:rFonts w:hint="cs"/>
          <w:sz w:val="24"/>
          <w:szCs w:val="24"/>
          <w:rtl/>
        </w:rPr>
        <w:t xml:space="preserve"> نقلاً عن سعيد أحمد شعلة </w:t>
      </w:r>
      <w:proofErr w:type="spellStart"/>
      <w:r>
        <w:rPr>
          <w:rFonts w:hint="cs"/>
          <w:sz w:val="24"/>
          <w:szCs w:val="24"/>
          <w:rtl/>
        </w:rPr>
        <w:t>،</w:t>
      </w:r>
      <w:proofErr w:type="spellEnd"/>
      <w:r>
        <w:rPr>
          <w:rFonts w:hint="cs"/>
          <w:sz w:val="24"/>
          <w:szCs w:val="24"/>
          <w:rtl/>
        </w:rPr>
        <w:t xml:space="preserve"> قضاء النقض في الأدلة الجنائية </w:t>
      </w:r>
      <w:proofErr w:type="spellStart"/>
      <w:r>
        <w:rPr>
          <w:rFonts w:hint="cs"/>
          <w:sz w:val="24"/>
          <w:szCs w:val="24"/>
          <w:rtl/>
        </w:rPr>
        <w:t>،</w:t>
      </w:r>
      <w:proofErr w:type="spellEnd"/>
      <w:r>
        <w:rPr>
          <w:rFonts w:hint="cs"/>
          <w:sz w:val="24"/>
          <w:szCs w:val="24"/>
          <w:rtl/>
        </w:rPr>
        <w:t xml:space="preserve"> الجزء الأول </w:t>
      </w:r>
      <w:proofErr w:type="spellStart"/>
      <w:r>
        <w:rPr>
          <w:rFonts w:hint="cs"/>
          <w:sz w:val="24"/>
          <w:szCs w:val="24"/>
          <w:rtl/>
        </w:rPr>
        <w:t>،</w:t>
      </w:r>
      <w:proofErr w:type="spellEnd"/>
      <w:r>
        <w:rPr>
          <w:rFonts w:hint="cs"/>
          <w:sz w:val="24"/>
          <w:szCs w:val="24"/>
          <w:rtl/>
        </w:rPr>
        <w:t xml:space="preserve"> منشأة المعارف </w:t>
      </w:r>
      <w:proofErr w:type="spellStart"/>
      <w:r>
        <w:rPr>
          <w:rFonts w:hint="cs"/>
          <w:sz w:val="24"/>
          <w:szCs w:val="24"/>
          <w:rtl/>
        </w:rPr>
        <w:t>،</w:t>
      </w:r>
      <w:proofErr w:type="spellEnd"/>
      <w:r>
        <w:rPr>
          <w:rFonts w:hint="cs"/>
          <w:sz w:val="24"/>
          <w:szCs w:val="24"/>
          <w:rtl/>
        </w:rPr>
        <w:t xml:space="preserve"> الإسكندرية </w:t>
      </w:r>
      <w:proofErr w:type="spellStart"/>
      <w:r>
        <w:rPr>
          <w:rFonts w:hint="cs"/>
          <w:sz w:val="24"/>
          <w:szCs w:val="24"/>
          <w:rtl/>
        </w:rPr>
        <w:t>،</w:t>
      </w:r>
      <w:proofErr w:type="spellEnd"/>
      <w:r>
        <w:rPr>
          <w:rFonts w:hint="cs"/>
          <w:sz w:val="24"/>
          <w:szCs w:val="24"/>
          <w:rtl/>
        </w:rPr>
        <w:t xml:space="preserve"> بدون سنة </w:t>
      </w:r>
      <w:proofErr w:type="spellStart"/>
      <w:r>
        <w:rPr>
          <w:rFonts w:hint="cs"/>
          <w:sz w:val="24"/>
          <w:szCs w:val="24"/>
          <w:rtl/>
        </w:rPr>
        <w:t>،</w:t>
      </w:r>
      <w:proofErr w:type="spellEnd"/>
      <w:r>
        <w:rPr>
          <w:rFonts w:hint="cs"/>
          <w:sz w:val="24"/>
          <w:szCs w:val="24"/>
          <w:rtl/>
        </w:rPr>
        <w:t xml:space="preserve"> ص 303 </w:t>
      </w:r>
      <w:proofErr w:type="spellStart"/>
      <w:r>
        <w:rPr>
          <w:rFonts w:hint="cs"/>
          <w:sz w:val="24"/>
          <w:szCs w:val="24"/>
          <w:rtl/>
        </w:rPr>
        <w:t>.</w:t>
      </w:r>
      <w:proofErr w:type="spellEnd"/>
    </w:p>
  </w:footnote>
  <w:footnote w:id="33">
    <w:p w:rsidR="007B33E4" w:rsidRPr="00F834A9"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وهذه الجرائم هي : الجرائم التي تخضع لقانون الطوارئ رقم 192 لسنة 1958 </w:t>
      </w:r>
      <w:proofErr w:type="spellStart"/>
      <w:r>
        <w:rPr>
          <w:rFonts w:hint="cs"/>
          <w:sz w:val="24"/>
          <w:szCs w:val="24"/>
          <w:rtl/>
        </w:rPr>
        <w:t>،</w:t>
      </w:r>
      <w:proofErr w:type="spellEnd"/>
      <w:r>
        <w:rPr>
          <w:rFonts w:hint="cs"/>
          <w:sz w:val="24"/>
          <w:szCs w:val="24"/>
          <w:rtl/>
        </w:rPr>
        <w:t xml:space="preserve"> وجرائم أمن الدولة من جهة الخارج والداخل وفقاً للقانون 105 لسنة 1985 </w:t>
      </w:r>
      <w:proofErr w:type="spellStart"/>
      <w:r>
        <w:rPr>
          <w:rFonts w:hint="cs"/>
          <w:sz w:val="24"/>
          <w:szCs w:val="24"/>
          <w:rtl/>
        </w:rPr>
        <w:t>،</w:t>
      </w:r>
      <w:proofErr w:type="spellEnd"/>
      <w:r>
        <w:rPr>
          <w:rFonts w:hint="cs"/>
          <w:sz w:val="24"/>
          <w:szCs w:val="24"/>
          <w:rtl/>
        </w:rPr>
        <w:t xml:space="preserve"> وجرائم المال العام . يُنظر د. أحمد الدسوقي </w:t>
      </w:r>
      <w:proofErr w:type="spellStart"/>
      <w:r>
        <w:rPr>
          <w:rFonts w:hint="cs"/>
          <w:sz w:val="24"/>
          <w:szCs w:val="24"/>
          <w:rtl/>
        </w:rPr>
        <w:t>،</w:t>
      </w:r>
      <w:proofErr w:type="spellEnd"/>
      <w:r>
        <w:rPr>
          <w:rFonts w:hint="cs"/>
          <w:sz w:val="24"/>
          <w:szCs w:val="24"/>
          <w:rtl/>
        </w:rPr>
        <w:t xml:space="preserve"> </w:t>
      </w:r>
      <w:r w:rsidRPr="00F834A9">
        <w:rPr>
          <w:rFonts w:hint="cs"/>
          <w:sz w:val="24"/>
          <w:szCs w:val="24"/>
          <w:rtl/>
        </w:rPr>
        <w:t xml:space="preserve">الحماية الموضوعية والإجرائية لحقوق الإنسان في مرحلة ما قبل المحاكمة (دراسة مقارنة </w:t>
      </w:r>
      <w:proofErr w:type="spellStart"/>
      <w:r w:rsidRPr="00F834A9">
        <w:rPr>
          <w:rFonts w:hint="cs"/>
          <w:sz w:val="24"/>
          <w:szCs w:val="24"/>
          <w:rtl/>
        </w:rPr>
        <w:t>)،</w:t>
      </w:r>
      <w:proofErr w:type="spellEnd"/>
      <w:r w:rsidRPr="00F834A9">
        <w:rPr>
          <w:rFonts w:hint="cs"/>
          <w:sz w:val="24"/>
          <w:szCs w:val="24"/>
          <w:rtl/>
        </w:rPr>
        <w:t xml:space="preserve"> ط 1 </w:t>
      </w:r>
      <w:proofErr w:type="spellStart"/>
      <w:r w:rsidRPr="00F834A9">
        <w:rPr>
          <w:rFonts w:hint="cs"/>
          <w:sz w:val="24"/>
          <w:szCs w:val="24"/>
          <w:rtl/>
        </w:rPr>
        <w:t>،</w:t>
      </w:r>
      <w:proofErr w:type="spellEnd"/>
      <w:r w:rsidRPr="00F834A9">
        <w:rPr>
          <w:rFonts w:hint="cs"/>
          <w:sz w:val="24"/>
          <w:szCs w:val="24"/>
          <w:rtl/>
        </w:rPr>
        <w:t xml:space="preserve"> دار النهضة العربية </w:t>
      </w:r>
      <w:proofErr w:type="spellStart"/>
      <w:r w:rsidRPr="00F834A9">
        <w:rPr>
          <w:rFonts w:hint="cs"/>
          <w:sz w:val="24"/>
          <w:szCs w:val="24"/>
          <w:rtl/>
        </w:rPr>
        <w:t>،</w:t>
      </w:r>
      <w:proofErr w:type="spellEnd"/>
      <w:r w:rsidRPr="00F834A9">
        <w:rPr>
          <w:rFonts w:hint="cs"/>
          <w:sz w:val="24"/>
          <w:szCs w:val="24"/>
          <w:rtl/>
        </w:rPr>
        <w:t xml:space="preserve"> القاهرة </w:t>
      </w:r>
      <w:proofErr w:type="spellStart"/>
      <w:r w:rsidRPr="00F834A9">
        <w:rPr>
          <w:rFonts w:hint="cs"/>
          <w:sz w:val="24"/>
          <w:szCs w:val="24"/>
          <w:rtl/>
        </w:rPr>
        <w:t>،</w:t>
      </w:r>
      <w:proofErr w:type="spellEnd"/>
      <w:r w:rsidRPr="00F834A9">
        <w:rPr>
          <w:rFonts w:hint="cs"/>
          <w:sz w:val="24"/>
          <w:szCs w:val="24"/>
          <w:rtl/>
        </w:rPr>
        <w:t xml:space="preserve"> 2007 </w:t>
      </w:r>
      <w:proofErr w:type="spellStart"/>
      <w:r w:rsidRPr="00F834A9">
        <w:rPr>
          <w:rFonts w:hint="cs"/>
          <w:sz w:val="24"/>
          <w:szCs w:val="24"/>
          <w:rtl/>
        </w:rPr>
        <w:t>،</w:t>
      </w:r>
      <w:proofErr w:type="spellEnd"/>
      <w:r w:rsidRPr="00F834A9">
        <w:rPr>
          <w:rFonts w:hint="cs"/>
          <w:sz w:val="24"/>
          <w:szCs w:val="24"/>
          <w:rtl/>
        </w:rPr>
        <w:t xml:space="preserve"> ص 450 </w:t>
      </w:r>
      <w:proofErr w:type="spellStart"/>
      <w:r w:rsidRPr="00F834A9">
        <w:rPr>
          <w:rFonts w:hint="cs"/>
          <w:sz w:val="24"/>
          <w:szCs w:val="24"/>
          <w:rtl/>
        </w:rPr>
        <w:t>.</w:t>
      </w:r>
      <w:proofErr w:type="spellEnd"/>
    </w:p>
  </w:footnote>
  <w:footnote w:id="34">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أشرف توفيق شمس الدين </w:t>
      </w:r>
      <w:proofErr w:type="spellStart"/>
      <w:r>
        <w:rPr>
          <w:rFonts w:hint="cs"/>
          <w:sz w:val="24"/>
          <w:szCs w:val="24"/>
          <w:rtl/>
        </w:rPr>
        <w:t>،</w:t>
      </w:r>
      <w:proofErr w:type="spellEnd"/>
      <w:r>
        <w:rPr>
          <w:rFonts w:hint="cs"/>
          <w:sz w:val="24"/>
          <w:szCs w:val="24"/>
          <w:rtl/>
        </w:rPr>
        <w:t xml:space="preserve"> شرح قانون الإجراءات ...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260 .</w:t>
      </w:r>
    </w:p>
  </w:footnote>
  <w:footnote w:id="35">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إيهاب عبد المطلب </w:t>
      </w:r>
      <w:proofErr w:type="spellStart"/>
      <w:r>
        <w:rPr>
          <w:rFonts w:hint="cs"/>
          <w:sz w:val="24"/>
          <w:szCs w:val="24"/>
          <w:rtl/>
        </w:rPr>
        <w:t>،</w:t>
      </w:r>
      <w:proofErr w:type="spellEnd"/>
      <w:r>
        <w:rPr>
          <w:rFonts w:hint="cs"/>
          <w:sz w:val="24"/>
          <w:szCs w:val="24"/>
          <w:rtl/>
        </w:rPr>
        <w:t xml:space="preserve"> الموسوعة الجنائية الحديثة في شرح قانون الإجراءات الجنائية </w:t>
      </w:r>
      <w:proofErr w:type="spellStart"/>
      <w:r>
        <w:rPr>
          <w:rFonts w:hint="cs"/>
          <w:sz w:val="24"/>
          <w:szCs w:val="24"/>
          <w:rtl/>
        </w:rPr>
        <w:t>،</w:t>
      </w:r>
      <w:proofErr w:type="spellEnd"/>
      <w:r>
        <w:rPr>
          <w:rFonts w:hint="cs"/>
          <w:sz w:val="24"/>
          <w:szCs w:val="24"/>
          <w:rtl/>
        </w:rPr>
        <w:t xml:space="preserve"> الجزء الأول </w:t>
      </w:r>
      <w:proofErr w:type="spellStart"/>
      <w:r>
        <w:rPr>
          <w:rFonts w:hint="cs"/>
          <w:sz w:val="24"/>
          <w:szCs w:val="24"/>
          <w:rtl/>
        </w:rPr>
        <w:t>،</w:t>
      </w:r>
      <w:proofErr w:type="spellEnd"/>
      <w:r>
        <w:rPr>
          <w:rFonts w:hint="cs"/>
          <w:sz w:val="24"/>
          <w:szCs w:val="24"/>
          <w:rtl/>
        </w:rPr>
        <w:t xml:space="preserve"> لمركز القومي للإصدارات القانونية </w:t>
      </w:r>
      <w:proofErr w:type="spellStart"/>
      <w:r>
        <w:rPr>
          <w:rFonts w:hint="cs"/>
          <w:sz w:val="24"/>
          <w:szCs w:val="24"/>
          <w:rtl/>
        </w:rPr>
        <w:t>،</w:t>
      </w:r>
      <w:proofErr w:type="spellEnd"/>
      <w:r>
        <w:rPr>
          <w:rFonts w:hint="cs"/>
          <w:sz w:val="24"/>
          <w:szCs w:val="24"/>
          <w:rtl/>
        </w:rPr>
        <w:t xml:space="preserve"> 2009 </w:t>
      </w:r>
      <w:proofErr w:type="spellStart"/>
      <w:r>
        <w:rPr>
          <w:rFonts w:hint="cs"/>
          <w:sz w:val="24"/>
          <w:szCs w:val="24"/>
          <w:rtl/>
        </w:rPr>
        <w:t>،</w:t>
      </w:r>
      <w:proofErr w:type="spellEnd"/>
      <w:r>
        <w:rPr>
          <w:rFonts w:hint="cs"/>
          <w:sz w:val="24"/>
          <w:szCs w:val="24"/>
          <w:rtl/>
        </w:rPr>
        <w:t xml:space="preserve"> ص 759 .</w:t>
      </w:r>
    </w:p>
  </w:footnote>
  <w:footnote w:id="36">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إبراهيم حامد طنطاوي </w:t>
      </w:r>
      <w:proofErr w:type="spellStart"/>
      <w:r>
        <w:rPr>
          <w:rFonts w:hint="cs"/>
          <w:sz w:val="24"/>
          <w:szCs w:val="24"/>
          <w:rtl/>
        </w:rPr>
        <w:t>،</w:t>
      </w:r>
      <w:proofErr w:type="spellEnd"/>
      <w:r>
        <w:rPr>
          <w:rFonts w:hint="cs"/>
          <w:sz w:val="24"/>
          <w:szCs w:val="24"/>
          <w:rtl/>
        </w:rPr>
        <w:t xml:space="preserve"> شرح قانون الإجراءات الجنائية </w:t>
      </w:r>
      <w:proofErr w:type="spellStart"/>
      <w:r>
        <w:rPr>
          <w:rFonts w:hint="cs"/>
          <w:sz w:val="24"/>
          <w:szCs w:val="24"/>
          <w:rtl/>
        </w:rPr>
        <w:t>،</w:t>
      </w:r>
      <w:proofErr w:type="spellEnd"/>
      <w:r>
        <w:rPr>
          <w:rFonts w:hint="cs"/>
          <w:sz w:val="24"/>
          <w:szCs w:val="24"/>
          <w:rtl/>
        </w:rPr>
        <w:t xml:space="preserve"> الجزء الأول </w:t>
      </w:r>
      <w:proofErr w:type="spellStart"/>
      <w:r>
        <w:rPr>
          <w:rFonts w:hint="cs"/>
          <w:sz w:val="24"/>
          <w:szCs w:val="24"/>
          <w:rtl/>
        </w:rPr>
        <w:t>،</w:t>
      </w:r>
      <w:proofErr w:type="spellEnd"/>
      <w:r>
        <w:rPr>
          <w:rFonts w:hint="cs"/>
          <w:sz w:val="24"/>
          <w:szCs w:val="24"/>
          <w:rtl/>
        </w:rPr>
        <w:t xml:space="preserve"> ط 1 </w:t>
      </w:r>
      <w:proofErr w:type="spellStart"/>
      <w:r>
        <w:rPr>
          <w:rFonts w:hint="cs"/>
          <w:sz w:val="24"/>
          <w:szCs w:val="24"/>
          <w:rtl/>
        </w:rPr>
        <w:t>،</w:t>
      </w:r>
      <w:proofErr w:type="spellEnd"/>
      <w:r>
        <w:rPr>
          <w:rFonts w:hint="cs"/>
          <w:sz w:val="24"/>
          <w:szCs w:val="24"/>
          <w:rtl/>
        </w:rPr>
        <w:t xml:space="preserve"> دار النهضة العربية </w:t>
      </w:r>
      <w:proofErr w:type="spellStart"/>
      <w:r>
        <w:rPr>
          <w:rFonts w:hint="cs"/>
          <w:sz w:val="24"/>
          <w:szCs w:val="24"/>
          <w:rtl/>
        </w:rPr>
        <w:t>،</w:t>
      </w:r>
      <w:proofErr w:type="spellEnd"/>
      <w:r>
        <w:rPr>
          <w:rFonts w:hint="cs"/>
          <w:sz w:val="24"/>
          <w:szCs w:val="24"/>
          <w:rtl/>
        </w:rPr>
        <w:t xml:space="preserve"> القاهرة </w:t>
      </w:r>
      <w:proofErr w:type="spellStart"/>
      <w:r>
        <w:rPr>
          <w:rFonts w:hint="cs"/>
          <w:sz w:val="24"/>
          <w:szCs w:val="24"/>
          <w:rtl/>
        </w:rPr>
        <w:t>،</w:t>
      </w:r>
      <w:proofErr w:type="spellEnd"/>
      <w:r>
        <w:rPr>
          <w:rFonts w:hint="cs"/>
          <w:sz w:val="24"/>
          <w:szCs w:val="24"/>
          <w:rtl/>
        </w:rPr>
        <w:t xml:space="preserve"> 2004 </w:t>
      </w:r>
      <w:proofErr w:type="spellStart"/>
      <w:r>
        <w:rPr>
          <w:rFonts w:hint="cs"/>
          <w:sz w:val="24"/>
          <w:szCs w:val="24"/>
          <w:rtl/>
        </w:rPr>
        <w:t>،</w:t>
      </w:r>
      <w:proofErr w:type="spellEnd"/>
      <w:r>
        <w:rPr>
          <w:rFonts w:hint="cs"/>
          <w:sz w:val="24"/>
          <w:szCs w:val="24"/>
          <w:rtl/>
        </w:rPr>
        <w:t xml:space="preserve"> ص 510 </w:t>
      </w:r>
      <w:proofErr w:type="spellStart"/>
      <w:r>
        <w:rPr>
          <w:rFonts w:hint="cs"/>
          <w:sz w:val="24"/>
          <w:szCs w:val="24"/>
          <w:rtl/>
        </w:rPr>
        <w:t>.</w:t>
      </w:r>
      <w:proofErr w:type="spellEnd"/>
      <w:r>
        <w:rPr>
          <w:rFonts w:hint="cs"/>
          <w:sz w:val="24"/>
          <w:szCs w:val="24"/>
          <w:rtl/>
        </w:rPr>
        <w:t xml:space="preserve"> ويُنظر د. إيهاب عبد المطلب </w:t>
      </w:r>
      <w:proofErr w:type="spellStart"/>
      <w:r>
        <w:rPr>
          <w:rFonts w:hint="cs"/>
          <w:sz w:val="24"/>
          <w:szCs w:val="24"/>
          <w:rtl/>
        </w:rPr>
        <w:t>،</w:t>
      </w:r>
      <w:proofErr w:type="spellEnd"/>
      <w:r>
        <w:rPr>
          <w:rFonts w:hint="cs"/>
          <w:sz w:val="24"/>
          <w:szCs w:val="24"/>
          <w:rtl/>
        </w:rPr>
        <w:t xml:space="preserve"> الموسوعة الجنائية ...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759 .</w:t>
      </w:r>
    </w:p>
  </w:footnote>
  <w:footnote w:id="37">
    <w:p w:rsidR="007B33E4" w:rsidRDefault="007B33E4" w:rsidP="007B33E4">
      <w:pPr>
        <w:pStyle w:val="a3"/>
        <w:jc w:val="both"/>
        <w:rPr>
          <w:sz w:val="24"/>
          <w:szCs w:val="24"/>
          <w:rtl/>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rtl/>
        </w:rPr>
        <w:t xml:space="preserve"> </w:t>
      </w:r>
      <w:r>
        <w:rPr>
          <w:rFonts w:hint="cs"/>
          <w:sz w:val="24"/>
          <w:szCs w:val="24"/>
          <w:rtl/>
        </w:rPr>
        <w:t xml:space="preserve">إذ نص هذه المادة على أنه </w:t>
      </w:r>
      <w:proofErr w:type="spellStart"/>
      <w:r>
        <w:rPr>
          <w:rFonts w:hint="cs"/>
          <w:sz w:val="24"/>
          <w:szCs w:val="24"/>
          <w:rtl/>
        </w:rPr>
        <w:t>:</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للمدعي العام أن يضبط لدى مكاتب البريد كافة الخطابات والرسائل والجرائد والمطبوعات والطرود ولدى مكاتب البرق كافة والرسائل البرقية كما يجوز له مراقبة المحادثات الهاتفية متى كان لذلك فائدة في إظهار الحقيقة </w:t>
      </w:r>
      <w:proofErr w:type="spellStart"/>
      <w:r>
        <w:rPr>
          <w:rFonts w:hint="cs"/>
          <w:sz w:val="24"/>
          <w:szCs w:val="24"/>
          <w:rtl/>
        </w:rPr>
        <w:t>).</w:t>
      </w:r>
      <w:proofErr w:type="spellEnd"/>
    </w:p>
  </w:footnote>
  <w:footnote w:id="38">
    <w:p w:rsidR="007B33E4" w:rsidRDefault="007B33E4" w:rsidP="007B33E4">
      <w:pPr>
        <w:pStyle w:val="a3"/>
        <w:jc w:val="both"/>
        <w:rPr>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rtl/>
        </w:rPr>
        <w:t xml:space="preserve"> </w:t>
      </w:r>
      <w:r>
        <w:rPr>
          <w:rFonts w:hint="cs"/>
          <w:sz w:val="24"/>
          <w:szCs w:val="24"/>
          <w:rtl/>
        </w:rPr>
        <w:t>وبنفس الاتجاه ذهب المشرع الإماراتي في قانون الإجراءات الجزائية الاتحادي إذ نص في المادة (75</w:t>
      </w:r>
      <w:proofErr w:type="spellStart"/>
      <w:r>
        <w:rPr>
          <w:rFonts w:hint="cs"/>
          <w:sz w:val="24"/>
          <w:szCs w:val="24"/>
          <w:rtl/>
        </w:rPr>
        <w:t>)</w:t>
      </w:r>
      <w:proofErr w:type="spellEnd"/>
      <w:r>
        <w:rPr>
          <w:rFonts w:hint="cs"/>
          <w:sz w:val="24"/>
          <w:szCs w:val="24"/>
          <w:rtl/>
        </w:rPr>
        <w:t xml:space="preserve"> منه على أن </w:t>
      </w:r>
      <w:proofErr w:type="spellStart"/>
      <w:r>
        <w:rPr>
          <w:rFonts w:hint="cs"/>
          <w:sz w:val="24"/>
          <w:szCs w:val="24"/>
          <w:rtl/>
        </w:rPr>
        <w:t>(</w:t>
      </w:r>
      <w:proofErr w:type="spellEnd"/>
      <w:r>
        <w:rPr>
          <w:rFonts w:hint="cs"/>
          <w:sz w:val="24"/>
          <w:szCs w:val="24"/>
          <w:rtl/>
        </w:rPr>
        <w:t xml:space="preserve"> لعضو النيابة العامة ... ويجوز له بموافقة النائب العام أن يضبط لدى مكاتب البريد جميع المكاتبات والرسائل والجرائد والمطبوعات والطرود ولدى مكاتب البرق جميع البرقيات وأن يراقب المحادثات السلكية واللاسلكية متى استوجبت مقتضيات التحقيق ذلك </w:t>
      </w:r>
      <w:proofErr w:type="spellStart"/>
      <w:r>
        <w:rPr>
          <w:rFonts w:hint="cs"/>
          <w:sz w:val="24"/>
          <w:szCs w:val="24"/>
          <w:rtl/>
        </w:rPr>
        <w:t>).</w:t>
      </w:r>
      <w:proofErr w:type="spellEnd"/>
    </w:p>
  </w:footnote>
  <w:footnote w:id="39">
    <w:p w:rsidR="007B33E4" w:rsidRDefault="007B33E4" w:rsidP="007B33E4">
      <w:pPr>
        <w:pStyle w:val="a3"/>
        <w:jc w:val="both"/>
        <w:rPr>
          <w:sz w:val="24"/>
          <w:szCs w:val="24"/>
          <w:rtl/>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ومن التشريعات العربية التي اشترطت صدور الإذن من سلطة قضائية هي التشريع اللبناني إذ أشار الى القانون 140 لسنة 1990 الذي يرمي الى صون الحق بسرية المخابرات أن قرار اعتراض المخابرات الهاتفية يصدر حصراً من قاضي التحقيق الأول في كل محافظة فلا يملك أن يصدره أي عضو من أعضاء الضابطة العدلية مهما كانت درجته فلا يملك أن يصدره أي عضو من أعضاء الضابطة العدلية مهما كانت درجته </w:t>
      </w:r>
      <w:proofErr w:type="spellStart"/>
      <w:r>
        <w:rPr>
          <w:rFonts w:hint="cs"/>
          <w:sz w:val="24"/>
          <w:szCs w:val="24"/>
          <w:rtl/>
        </w:rPr>
        <w:t>،</w:t>
      </w:r>
      <w:proofErr w:type="spellEnd"/>
      <w:r>
        <w:rPr>
          <w:rFonts w:hint="cs"/>
          <w:sz w:val="24"/>
          <w:szCs w:val="24"/>
          <w:rtl/>
        </w:rPr>
        <w:t xml:space="preserve"> كما لا تملك ذلك النيابة العامة بما فيها المدعي العام التمييزي ولا أي قاضي تحقيق آخر غير القاضي الأول في كل محافظة . يُنظر د. علي عبد القادر القهوجي </w:t>
      </w:r>
      <w:proofErr w:type="spellStart"/>
      <w:r>
        <w:rPr>
          <w:rFonts w:hint="cs"/>
          <w:sz w:val="24"/>
          <w:szCs w:val="24"/>
          <w:rtl/>
        </w:rPr>
        <w:t>،</w:t>
      </w:r>
      <w:proofErr w:type="spellEnd"/>
      <w:r w:rsidRPr="000B7B43">
        <w:rPr>
          <w:rFonts w:hint="cs"/>
          <w:sz w:val="28"/>
          <w:szCs w:val="28"/>
          <w:rtl/>
          <w:lang w:bidi="ar-EG"/>
        </w:rPr>
        <w:t xml:space="preserve"> </w:t>
      </w:r>
      <w:r w:rsidRPr="000B7B43">
        <w:rPr>
          <w:rFonts w:hint="cs"/>
          <w:sz w:val="24"/>
          <w:szCs w:val="24"/>
          <w:rtl/>
          <w:lang w:bidi="ar-EG"/>
        </w:rPr>
        <w:t xml:space="preserve">شرح قانون اصول المحاكمات الجزائية </w:t>
      </w:r>
      <w:proofErr w:type="spellStart"/>
      <w:r w:rsidRPr="000B7B43">
        <w:rPr>
          <w:rFonts w:hint="cs"/>
          <w:sz w:val="24"/>
          <w:szCs w:val="24"/>
          <w:rtl/>
          <w:lang w:bidi="ar-EG"/>
        </w:rPr>
        <w:t>(</w:t>
      </w:r>
      <w:proofErr w:type="spellEnd"/>
      <w:r w:rsidRPr="000B7B43">
        <w:rPr>
          <w:rFonts w:hint="cs"/>
          <w:sz w:val="24"/>
          <w:szCs w:val="24"/>
          <w:rtl/>
          <w:lang w:bidi="ar-EG"/>
        </w:rPr>
        <w:t xml:space="preserve"> دراسة مقارنة </w:t>
      </w:r>
      <w:proofErr w:type="spellStart"/>
      <w:r w:rsidRPr="000B7B43">
        <w:rPr>
          <w:rFonts w:hint="cs"/>
          <w:sz w:val="24"/>
          <w:szCs w:val="24"/>
          <w:rtl/>
          <w:lang w:bidi="ar-EG"/>
        </w:rPr>
        <w:t>)</w:t>
      </w:r>
      <w:proofErr w:type="spellEnd"/>
      <w:r w:rsidRPr="000B7B43">
        <w:rPr>
          <w:rFonts w:hint="cs"/>
          <w:sz w:val="24"/>
          <w:szCs w:val="24"/>
          <w:rtl/>
          <w:lang w:bidi="ar-EG"/>
        </w:rPr>
        <w:t xml:space="preserve"> </w:t>
      </w:r>
      <w:proofErr w:type="spellStart"/>
      <w:r w:rsidRPr="000B7B43">
        <w:rPr>
          <w:rFonts w:hint="cs"/>
          <w:sz w:val="24"/>
          <w:szCs w:val="24"/>
          <w:rtl/>
          <w:lang w:bidi="ar-EG"/>
        </w:rPr>
        <w:t>،</w:t>
      </w:r>
      <w:proofErr w:type="spellEnd"/>
      <w:r w:rsidRPr="000B7B43">
        <w:rPr>
          <w:rFonts w:hint="cs"/>
          <w:sz w:val="24"/>
          <w:szCs w:val="24"/>
          <w:rtl/>
          <w:lang w:bidi="ar-EG"/>
        </w:rPr>
        <w:t xml:space="preserve"> الكتاب الثاني </w:t>
      </w:r>
      <w:proofErr w:type="spellStart"/>
      <w:r w:rsidRPr="000B7B43">
        <w:rPr>
          <w:rFonts w:hint="cs"/>
          <w:sz w:val="24"/>
          <w:szCs w:val="24"/>
          <w:rtl/>
          <w:lang w:bidi="ar-EG"/>
        </w:rPr>
        <w:t>،</w:t>
      </w:r>
      <w:proofErr w:type="spellEnd"/>
      <w:r w:rsidRPr="000B7B43">
        <w:rPr>
          <w:rFonts w:hint="cs"/>
          <w:sz w:val="24"/>
          <w:szCs w:val="24"/>
          <w:rtl/>
          <w:lang w:bidi="ar-EG"/>
        </w:rPr>
        <w:t xml:space="preserve"> منشورات الحلبي الحقوقية </w:t>
      </w:r>
      <w:proofErr w:type="spellStart"/>
      <w:r w:rsidRPr="000B7B43">
        <w:rPr>
          <w:rFonts w:hint="cs"/>
          <w:sz w:val="24"/>
          <w:szCs w:val="24"/>
          <w:rtl/>
          <w:lang w:bidi="ar-EG"/>
        </w:rPr>
        <w:t>،</w:t>
      </w:r>
      <w:proofErr w:type="spellEnd"/>
      <w:r w:rsidRPr="000B7B43">
        <w:rPr>
          <w:rFonts w:hint="cs"/>
          <w:sz w:val="24"/>
          <w:szCs w:val="24"/>
          <w:rtl/>
          <w:lang w:bidi="ar-EG"/>
        </w:rPr>
        <w:t xml:space="preserve"> بيروت </w:t>
      </w:r>
      <w:proofErr w:type="spellStart"/>
      <w:r w:rsidRPr="000B7B43">
        <w:rPr>
          <w:rFonts w:hint="cs"/>
          <w:sz w:val="24"/>
          <w:szCs w:val="24"/>
          <w:rtl/>
          <w:lang w:bidi="ar-EG"/>
        </w:rPr>
        <w:t>،</w:t>
      </w:r>
      <w:proofErr w:type="spellEnd"/>
      <w:r w:rsidRPr="000B7B43">
        <w:rPr>
          <w:rFonts w:hint="cs"/>
          <w:sz w:val="24"/>
          <w:szCs w:val="24"/>
          <w:rtl/>
          <w:lang w:bidi="ar-EG"/>
        </w:rPr>
        <w:t xml:space="preserve"> لبنان </w:t>
      </w:r>
      <w:proofErr w:type="spellStart"/>
      <w:r w:rsidRPr="000B7B43">
        <w:rPr>
          <w:rFonts w:hint="cs"/>
          <w:sz w:val="24"/>
          <w:szCs w:val="24"/>
          <w:rtl/>
          <w:lang w:bidi="ar-EG"/>
        </w:rPr>
        <w:t>،</w:t>
      </w:r>
      <w:proofErr w:type="spellEnd"/>
      <w:r w:rsidRPr="000B7B43">
        <w:rPr>
          <w:rFonts w:hint="cs"/>
          <w:sz w:val="24"/>
          <w:szCs w:val="24"/>
          <w:rtl/>
          <w:lang w:bidi="ar-EG"/>
        </w:rPr>
        <w:t xml:space="preserve"> 2007</w:t>
      </w:r>
      <w:r w:rsidRPr="000B7B43">
        <w:rPr>
          <w:rFonts w:hint="cs"/>
          <w:sz w:val="24"/>
          <w:szCs w:val="24"/>
          <w:rtl/>
        </w:rPr>
        <w:t xml:space="preserve"> </w:t>
      </w:r>
      <w:proofErr w:type="spellStart"/>
      <w:r w:rsidRPr="000B7B43">
        <w:rPr>
          <w:rFonts w:hint="cs"/>
          <w:sz w:val="24"/>
          <w:szCs w:val="24"/>
          <w:rtl/>
        </w:rPr>
        <w:t>،</w:t>
      </w:r>
      <w:proofErr w:type="spellEnd"/>
      <w:r w:rsidRPr="000B7B43">
        <w:rPr>
          <w:rFonts w:hint="cs"/>
          <w:sz w:val="22"/>
          <w:szCs w:val="22"/>
          <w:rtl/>
        </w:rPr>
        <w:t xml:space="preserve"> </w:t>
      </w:r>
      <w:r>
        <w:rPr>
          <w:rFonts w:hint="cs"/>
          <w:sz w:val="24"/>
          <w:szCs w:val="24"/>
          <w:rtl/>
        </w:rPr>
        <w:t xml:space="preserve">ص 283 </w:t>
      </w:r>
      <w:proofErr w:type="spellStart"/>
      <w:r>
        <w:rPr>
          <w:rFonts w:hint="cs"/>
          <w:sz w:val="24"/>
          <w:szCs w:val="24"/>
          <w:rtl/>
        </w:rPr>
        <w:t>.</w:t>
      </w:r>
      <w:proofErr w:type="spellEnd"/>
    </w:p>
  </w:footnote>
  <w:footnote w:id="40">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إذ تنص هذه المادة على أنه </w:t>
      </w:r>
      <w:proofErr w:type="spellStart"/>
      <w:r>
        <w:rPr>
          <w:rFonts w:hint="cs"/>
          <w:sz w:val="24"/>
          <w:szCs w:val="24"/>
          <w:rtl/>
        </w:rPr>
        <w:t>:</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حرية الاتصالات والمراسلات البريدية والبرقية والهاتفية والإلكترونية وغيرها مكفولة </w:t>
      </w:r>
      <w:proofErr w:type="spellStart"/>
      <w:r>
        <w:rPr>
          <w:rFonts w:hint="cs"/>
          <w:sz w:val="24"/>
          <w:szCs w:val="24"/>
          <w:rtl/>
        </w:rPr>
        <w:t>،</w:t>
      </w:r>
      <w:proofErr w:type="spellEnd"/>
      <w:r>
        <w:rPr>
          <w:rFonts w:hint="cs"/>
          <w:sz w:val="24"/>
          <w:szCs w:val="24"/>
          <w:rtl/>
        </w:rPr>
        <w:t xml:space="preserve"> ولا  يجوز مراقبتها أو </w:t>
      </w:r>
      <w:proofErr w:type="spellStart"/>
      <w:r>
        <w:rPr>
          <w:rFonts w:hint="cs"/>
          <w:sz w:val="24"/>
          <w:szCs w:val="24"/>
          <w:rtl/>
        </w:rPr>
        <w:t>التنصت</w:t>
      </w:r>
      <w:proofErr w:type="spellEnd"/>
      <w:r>
        <w:rPr>
          <w:rFonts w:hint="cs"/>
          <w:sz w:val="24"/>
          <w:szCs w:val="24"/>
          <w:rtl/>
        </w:rPr>
        <w:t xml:space="preserve"> عليها </w:t>
      </w:r>
      <w:proofErr w:type="spellStart"/>
      <w:r>
        <w:rPr>
          <w:rFonts w:hint="cs"/>
          <w:sz w:val="24"/>
          <w:szCs w:val="24"/>
          <w:rtl/>
        </w:rPr>
        <w:t>،</w:t>
      </w:r>
      <w:proofErr w:type="spellEnd"/>
      <w:r>
        <w:rPr>
          <w:rFonts w:hint="cs"/>
          <w:sz w:val="24"/>
          <w:szCs w:val="24"/>
          <w:rtl/>
        </w:rPr>
        <w:t xml:space="preserve"> أو الكشف عنها </w:t>
      </w:r>
      <w:proofErr w:type="spellStart"/>
      <w:r>
        <w:rPr>
          <w:rFonts w:hint="cs"/>
          <w:sz w:val="24"/>
          <w:szCs w:val="24"/>
          <w:rtl/>
        </w:rPr>
        <w:t>،</w:t>
      </w:r>
      <w:proofErr w:type="spellEnd"/>
      <w:r>
        <w:rPr>
          <w:rFonts w:hint="cs"/>
          <w:sz w:val="24"/>
          <w:szCs w:val="24"/>
          <w:rtl/>
        </w:rPr>
        <w:t xml:space="preserve"> إلا لضرورة قانونية وأمنية </w:t>
      </w:r>
      <w:proofErr w:type="spellStart"/>
      <w:r>
        <w:rPr>
          <w:rFonts w:hint="cs"/>
          <w:sz w:val="24"/>
          <w:szCs w:val="24"/>
          <w:rtl/>
        </w:rPr>
        <w:t>،</w:t>
      </w:r>
      <w:proofErr w:type="spellEnd"/>
      <w:r>
        <w:rPr>
          <w:rFonts w:hint="cs"/>
          <w:sz w:val="24"/>
          <w:szCs w:val="24"/>
          <w:rtl/>
        </w:rPr>
        <w:t xml:space="preserve"> وبقرار قضائي </w:t>
      </w:r>
      <w:proofErr w:type="spellStart"/>
      <w:r>
        <w:rPr>
          <w:rFonts w:hint="cs"/>
          <w:sz w:val="24"/>
          <w:szCs w:val="24"/>
          <w:rtl/>
        </w:rPr>
        <w:t>).</w:t>
      </w:r>
      <w:proofErr w:type="spellEnd"/>
    </w:p>
  </w:footnote>
  <w:footnote w:id="41">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عبد المهيمن بكر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371 . </w:t>
      </w:r>
    </w:p>
  </w:footnote>
  <w:footnote w:id="42">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تُنظر المادة (2518/5</w:t>
      </w:r>
      <w:proofErr w:type="spellStart"/>
      <w:r>
        <w:rPr>
          <w:rFonts w:hint="cs"/>
          <w:sz w:val="24"/>
          <w:szCs w:val="24"/>
          <w:rtl/>
        </w:rPr>
        <w:t>)</w:t>
      </w:r>
      <w:proofErr w:type="spellEnd"/>
      <w:r>
        <w:rPr>
          <w:rFonts w:hint="cs"/>
          <w:sz w:val="24"/>
          <w:szCs w:val="24"/>
          <w:rtl/>
        </w:rPr>
        <w:t xml:space="preserve"> من قانون الجرائم والإجراءات الجنائية الأمريكي .</w:t>
      </w:r>
    </w:p>
  </w:footnote>
  <w:footnote w:id="43">
    <w:p w:rsidR="007B33E4" w:rsidRPr="000B7B43" w:rsidRDefault="007B33E4" w:rsidP="007B33E4">
      <w:pPr>
        <w:pStyle w:val="a3"/>
        <w:jc w:val="lowKashida"/>
        <w:rPr>
          <w:sz w:val="28"/>
          <w:szCs w:val="28"/>
          <w:rtl/>
          <w:lang w:bidi="ar-IQ"/>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أحمد فتحي سرور </w:t>
      </w:r>
      <w:proofErr w:type="spellStart"/>
      <w:r>
        <w:rPr>
          <w:rFonts w:hint="cs"/>
          <w:sz w:val="24"/>
          <w:szCs w:val="24"/>
          <w:rtl/>
        </w:rPr>
        <w:t>،</w:t>
      </w:r>
      <w:proofErr w:type="spellEnd"/>
      <w:r>
        <w:rPr>
          <w:rFonts w:hint="cs"/>
          <w:sz w:val="24"/>
          <w:szCs w:val="24"/>
          <w:rtl/>
        </w:rPr>
        <w:t xml:space="preserve"> </w:t>
      </w:r>
      <w:r>
        <w:rPr>
          <w:rFonts w:hint="cs"/>
          <w:sz w:val="28"/>
          <w:szCs w:val="28"/>
          <w:rtl/>
        </w:rPr>
        <w:t xml:space="preserve"> </w:t>
      </w:r>
      <w:r w:rsidRPr="000B7B43">
        <w:rPr>
          <w:rFonts w:hint="cs"/>
          <w:sz w:val="24"/>
          <w:szCs w:val="24"/>
          <w:rtl/>
        </w:rPr>
        <w:t xml:space="preserve">القانون الجنائي الدستوري </w:t>
      </w:r>
      <w:proofErr w:type="spellStart"/>
      <w:r w:rsidRPr="000B7B43">
        <w:rPr>
          <w:rFonts w:hint="cs"/>
          <w:sz w:val="24"/>
          <w:szCs w:val="24"/>
          <w:rtl/>
        </w:rPr>
        <w:t>،</w:t>
      </w:r>
      <w:proofErr w:type="spellEnd"/>
      <w:r w:rsidRPr="000B7B43">
        <w:rPr>
          <w:rFonts w:hint="cs"/>
          <w:sz w:val="24"/>
          <w:szCs w:val="24"/>
          <w:rtl/>
        </w:rPr>
        <w:t xml:space="preserve"> ط 6 </w:t>
      </w:r>
      <w:proofErr w:type="spellStart"/>
      <w:r w:rsidRPr="000B7B43">
        <w:rPr>
          <w:rFonts w:hint="cs"/>
          <w:sz w:val="24"/>
          <w:szCs w:val="24"/>
          <w:rtl/>
        </w:rPr>
        <w:t>،</w:t>
      </w:r>
      <w:proofErr w:type="spellEnd"/>
      <w:r w:rsidRPr="000B7B43">
        <w:rPr>
          <w:rFonts w:hint="cs"/>
          <w:sz w:val="24"/>
          <w:szCs w:val="24"/>
          <w:rtl/>
        </w:rPr>
        <w:t xml:space="preserve"> دار الشروق </w:t>
      </w:r>
      <w:proofErr w:type="spellStart"/>
      <w:r w:rsidRPr="000B7B43">
        <w:rPr>
          <w:rFonts w:hint="cs"/>
          <w:sz w:val="24"/>
          <w:szCs w:val="24"/>
          <w:rtl/>
        </w:rPr>
        <w:t>،</w:t>
      </w:r>
      <w:proofErr w:type="spellEnd"/>
      <w:r w:rsidRPr="000B7B43">
        <w:rPr>
          <w:rFonts w:hint="cs"/>
          <w:sz w:val="24"/>
          <w:szCs w:val="24"/>
          <w:rtl/>
        </w:rPr>
        <w:t xml:space="preserve"> القاهرة </w:t>
      </w:r>
      <w:proofErr w:type="spellStart"/>
      <w:r w:rsidRPr="000B7B43">
        <w:rPr>
          <w:rFonts w:hint="cs"/>
          <w:sz w:val="24"/>
          <w:szCs w:val="24"/>
          <w:rtl/>
        </w:rPr>
        <w:t>،</w:t>
      </w:r>
      <w:proofErr w:type="spellEnd"/>
      <w:r w:rsidRPr="000B7B43">
        <w:rPr>
          <w:rFonts w:hint="cs"/>
          <w:sz w:val="24"/>
          <w:szCs w:val="24"/>
          <w:rtl/>
        </w:rPr>
        <w:t xml:space="preserve"> </w:t>
      </w:r>
      <w:r>
        <w:rPr>
          <w:rFonts w:hint="cs"/>
          <w:sz w:val="24"/>
          <w:szCs w:val="24"/>
          <w:rtl/>
        </w:rPr>
        <w:t xml:space="preserve">2006 </w:t>
      </w:r>
      <w:proofErr w:type="spellStart"/>
      <w:r>
        <w:rPr>
          <w:rFonts w:hint="cs"/>
          <w:sz w:val="24"/>
          <w:szCs w:val="24"/>
          <w:rtl/>
        </w:rPr>
        <w:t>،</w:t>
      </w:r>
      <w:proofErr w:type="spellEnd"/>
      <w:r>
        <w:rPr>
          <w:rFonts w:hint="cs"/>
          <w:sz w:val="24"/>
          <w:szCs w:val="24"/>
          <w:rtl/>
        </w:rPr>
        <w:t xml:space="preserve"> ص 502 </w:t>
      </w:r>
      <w:proofErr w:type="spellStart"/>
      <w:r>
        <w:rPr>
          <w:rFonts w:hint="cs"/>
          <w:sz w:val="24"/>
          <w:szCs w:val="24"/>
          <w:rtl/>
        </w:rPr>
        <w:t>.</w:t>
      </w:r>
      <w:proofErr w:type="spellEnd"/>
    </w:p>
  </w:footnote>
  <w:footnote w:id="44">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محمد أمين </w:t>
      </w:r>
      <w:proofErr w:type="spellStart"/>
      <w:r>
        <w:rPr>
          <w:rFonts w:hint="cs"/>
          <w:sz w:val="24"/>
          <w:szCs w:val="24"/>
          <w:rtl/>
        </w:rPr>
        <w:t>الخرشة</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87 </w:t>
      </w:r>
      <w:proofErr w:type="spellStart"/>
      <w:r>
        <w:rPr>
          <w:rFonts w:hint="cs"/>
          <w:sz w:val="24"/>
          <w:szCs w:val="24"/>
          <w:rtl/>
        </w:rPr>
        <w:t>.</w:t>
      </w:r>
      <w:proofErr w:type="spellEnd"/>
    </w:p>
  </w:footnote>
  <w:footnote w:id="45">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يُنظر نص المادة (2518</w:t>
      </w:r>
      <w:proofErr w:type="spellStart"/>
      <w:r>
        <w:rPr>
          <w:rFonts w:hint="cs"/>
          <w:sz w:val="24"/>
          <w:szCs w:val="24"/>
          <w:rtl/>
        </w:rPr>
        <w:t>)</w:t>
      </w:r>
      <w:proofErr w:type="spellEnd"/>
      <w:r>
        <w:rPr>
          <w:rFonts w:hint="cs"/>
          <w:sz w:val="24"/>
          <w:szCs w:val="24"/>
          <w:rtl/>
        </w:rPr>
        <w:t xml:space="preserve"> من قانون الجرائم والإجراءات الجنائية الأمريكي .</w:t>
      </w:r>
    </w:p>
  </w:footnote>
  <w:footnote w:id="46">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إلا أنه إذا كان الإذن بإجراء التسجيل الصوتي من مجلس القضاء الأعلى في دعوى أُتهِم فيها قاضياً </w:t>
      </w:r>
      <w:proofErr w:type="spellStart"/>
      <w:r>
        <w:rPr>
          <w:rFonts w:hint="cs"/>
          <w:sz w:val="24"/>
          <w:szCs w:val="24"/>
          <w:rtl/>
        </w:rPr>
        <w:t>،</w:t>
      </w:r>
      <w:proofErr w:type="spellEnd"/>
      <w:r>
        <w:rPr>
          <w:rFonts w:hint="cs"/>
          <w:sz w:val="24"/>
          <w:szCs w:val="24"/>
          <w:rtl/>
        </w:rPr>
        <w:t xml:space="preserve"> فأنه لا يلزم في هذه الحالة </w:t>
      </w:r>
      <w:proofErr w:type="spellStart"/>
      <w:r>
        <w:rPr>
          <w:rFonts w:hint="cs"/>
          <w:sz w:val="24"/>
          <w:szCs w:val="24"/>
          <w:rtl/>
        </w:rPr>
        <w:t>تسبيب</w:t>
      </w:r>
      <w:proofErr w:type="spellEnd"/>
      <w:r>
        <w:rPr>
          <w:rFonts w:hint="cs"/>
          <w:sz w:val="24"/>
          <w:szCs w:val="24"/>
          <w:rtl/>
        </w:rPr>
        <w:t xml:space="preserve"> ذلك الإذن خلافاً للقواعد العامة </w:t>
      </w:r>
      <w:proofErr w:type="spellStart"/>
      <w:r>
        <w:rPr>
          <w:rFonts w:hint="cs"/>
          <w:sz w:val="24"/>
          <w:szCs w:val="24"/>
          <w:rtl/>
        </w:rPr>
        <w:t>،</w:t>
      </w:r>
      <w:proofErr w:type="spellEnd"/>
      <w:r>
        <w:rPr>
          <w:rFonts w:hint="cs"/>
          <w:sz w:val="24"/>
          <w:szCs w:val="24"/>
          <w:rtl/>
        </w:rPr>
        <w:t xml:space="preserve"> غير انه يشترط أن تتوافر صفة القاضي في المتهم وقت صدور الإذن كي تسري بحقه القواعد الخاصة الواردة بقانون السلطة القضائية </w:t>
      </w:r>
      <w:proofErr w:type="spellStart"/>
      <w:r>
        <w:rPr>
          <w:rFonts w:hint="cs"/>
          <w:sz w:val="24"/>
          <w:szCs w:val="24"/>
          <w:rtl/>
        </w:rPr>
        <w:t>،</w:t>
      </w:r>
      <w:proofErr w:type="spellEnd"/>
      <w:r>
        <w:rPr>
          <w:rFonts w:hint="cs"/>
          <w:sz w:val="24"/>
          <w:szCs w:val="24"/>
          <w:rtl/>
        </w:rPr>
        <w:t xml:space="preserve"> من تقديم النائب العام طلباً الى مجلس القضاء وصدور الإذن بناءً على ذلك الطلب وفق المادة (96</w:t>
      </w:r>
      <w:proofErr w:type="spellStart"/>
      <w:r>
        <w:rPr>
          <w:rFonts w:hint="cs"/>
          <w:sz w:val="24"/>
          <w:szCs w:val="24"/>
          <w:rtl/>
        </w:rPr>
        <w:t>)</w:t>
      </w:r>
      <w:proofErr w:type="spellEnd"/>
      <w:r>
        <w:rPr>
          <w:rFonts w:hint="cs"/>
          <w:sz w:val="24"/>
          <w:szCs w:val="24"/>
          <w:rtl/>
        </w:rPr>
        <w:t xml:space="preserve"> من قانون السلطة القضائية . يُنظر د. أشرف توفيق شمس الدين </w:t>
      </w:r>
      <w:proofErr w:type="spellStart"/>
      <w:r>
        <w:rPr>
          <w:rFonts w:hint="cs"/>
          <w:sz w:val="24"/>
          <w:szCs w:val="24"/>
          <w:rtl/>
        </w:rPr>
        <w:t>،</w:t>
      </w:r>
      <w:proofErr w:type="spellEnd"/>
      <w:r>
        <w:rPr>
          <w:rFonts w:hint="cs"/>
          <w:sz w:val="24"/>
          <w:szCs w:val="24"/>
          <w:rtl/>
        </w:rPr>
        <w:t xml:space="preserve"> شرح قانون الإجراءات ...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261 .</w:t>
      </w:r>
    </w:p>
  </w:footnote>
  <w:footnote w:id="47">
    <w:p w:rsidR="007B33E4" w:rsidRDefault="007B33E4" w:rsidP="007B33E4">
      <w:pPr>
        <w:rPr>
          <w:sz w:val="24"/>
          <w:szCs w:val="24"/>
          <w:rtl/>
          <w:lang w:bidi="ar-IQ"/>
        </w:rPr>
      </w:pPr>
      <w:r>
        <w:rPr>
          <w:sz w:val="24"/>
          <w:szCs w:val="24"/>
          <w:rtl/>
        </w:rPr>
        <w:t>(</w:t>
      </w:r>
      <w:r>
        <w:rPr>
          <w:rStyle w:val="a5"/>
          <w:sz w:val="24"/>
          <w:szCs w:val="24"/>
        </w:rPr>
        <w:footnoteRef/>
      </w:r>
      <w:proofErr w:type="spellStart"/>
      <w:r>
        <w:rPr>
          <w:sz w:val="24"/>
          <w:szCs w:val="24"/>
          <w:rtl/>
        </w:rPr>
        <w:t>)</w:t>
      </w:r>
      <w:proofErr w:type="spellEnd"/>
      <w:r>
        <w:rPr>
          <w:sz w:val="24"/>
          <w:szCs w:val="24"/>
          <w:rtl/>
        </w:rPr>
        <w:t xml:space="preserve"> د. علي حسن </w:t>
      </w:r>
      <w:proofErr w:type="spellStart"/>
      <w:r>
        <w:rPr>
          <w:sz w:val="24"/>
          <w:szCs w:val="24"/>
          <w:rtl/>
        </w:rPr>
        <w:t>طوالبة</w:t>
      </w:r>
      <w:proofErr w:type="spellEnd"/>
      <w:r>
        <w:rPr>
          <w:sz w:val="24"/>
          <w:szCs w:val="24"/>
          <w:rtl/>
        </w:rPr>
        <w:t xml:space="preserve"> </w:t>
      </w:r>
      <w:proofErr w:type="spellStart"/>
      <w:r>
        <w:rPr>
          <w:sz w:val="24"/>
          <w:szCs w:val="24"/>
          <w:rtl/>
        </w:rPr>
        <w:t>،</w:t>
      </w:r>
      <w:proofErr w:type="spellEnd"/>
      <w:r>
        <w:rPr>
          <w:sz w:val="24"/>
          <w:szCs w:val="24"/>
          <w:rtl/>
        </w:rPr>
        <w:t xml:space="preserve"> مشروعية لدليل الإلكتروني المستمد من التفتيش الجنائي </w:t>
      </w:r>
      <w:proofErr w:type="spellStart"/>
      <w:r>
        <w:rPr>
          <w:rFonts w:cs="Times New Roman"/>
          <w:sz w:val="24"/>
          <w:szCs w:val="24"/>
          <w:rtl/>
        </w:rPr>
        <w:t>–</w:t>
      </w:r>
      <w:proofErr w:type="spellEnd"/>
      <w:r>
        <w:rPr>
          <w:sz w:val="24"/>
          <w:szCs w:val="24"/>
          <w:rtl/>
        </w:rPr>
        <w:t xml:space="preserve"> دراسة مقارنة </w:t>
      </w:r>
      <w:proofErr w:type="spellStart"/>
      <w:r>
        <w:rPr>
          <w:sz w:val="24"/>
          <w:szCs w:val="24"/>
          <w:rtl/>
        </w:rPr>
        <w:t>،</w:t>
      </w:r>
      <w:proofErr w:type="spellEnd"/>
      <w:r>
        <w:rPr>
          <w:sz w:val="24"/>
          <w:szCs w:val="24"/>
          <w:rtl/>
        </w:rPr>
        <w:t xml:space="preserve"> محاضرات منشورة على </w:t>
      </w:r>
      <w:proofErr w:type="spellStart"/>
      <w:r>
        <w:rPr>
          <w:sz w:val="24"/>
          <w:szCs w:val="24"/>
          <w:rtl/>
        </w:rPr>
        <w:t>الشبطة</w:t>
      </w:r>
      <w:proofErr w:type="spellEnd"/>
      <w:r>
        <w:rPr>
          <w:sz w:val="24"/>
          <w:szCs w:val="24"/>
          <w:rtl/>
        </w:rPr>
        <w:t xml:space="preserve"> العالمية متاحة على الرابط </w:t>
      </w:r>
      <w:hyperlink r:id="rId1" w:history="1">
        <w:r>
          <w:rPr>
            <w:rStyle w:val="Hyperlink"/>
            <w:sz w:val="24"/>
            <w:szCs w:val="24"/>
            <w:lang w:bidi="ar-IQ"/>
          </w:rPr>
          <w:t>http://www.policemc.gov.bh/reports/</w:t>
        </w:r>
        <w:r>
          <w:rPr>
            <w:rStyle w:val="Hyperlink"/>
            <w:rFonts w:cs="Arial"/>
            <w:sz w:val="24"/>
            <w:szCs w:val="24"/>
            <w:rtl/>
            <w:lang w:bidi="ar-IQ"/>
          </w:rPr>
          <w:t>2011</w:t>
        </w:r>
        <w:r>
          <w:rPr>
            <w:rStyle w:val="Hyperlink"/>
            <w:sz w:val="24"/>
            <w:szCs w:val="24"/>
            <w:lang w:bidi="ar-IQ"/>
          </w:rPr>
          <w:t>/April/</w:t>
        </w:r>
        <w:r>
          <w:rPr>
            <w:rStyle w:val="Hyperlink"/>
            <w:rFonts w:cs="Arial"/>
            <w:sz w:val="24"/>
            <w:szCs w:val="24"/>
            <w:rtl/>
            <w:lang w:bidi="ar-IQ"/>
          </w:rPr>
          <w:t>13-4-2011/634383168746341670</w:t>
        </w:r>
        <w:r>
          <w:rPr>
            <w:rStyle w:val="Hyperlink"/>
            <w:sz w:val="24"/>
            <w:szCs w:val="24"/>
            <w:lang w:bidi="ar-IQ"/>
          </w:rPr>
          <w:t>.</w:t>
        </w:r>
        <w:proofErr w:type="spellStart"/>
        <w:r>
          <w:rPr>
            <w:rStyle w:val="Hyperlink"/>
            <w:sz w:val="24"/>
            <w:szCs w:val="24"/>
            <w:lang w:bidi="ar-IQ"/>
          </w:rPr>
          <w:t>pdf</w:t>
        </w:r>
        <w:proofErr w:type="spellEnd"/>
      </w:hyperlink>
    </w:p>
    <w:p w:rsidR="007B33E4" w:rsidRDefault="007B33E4" w:rsidP="007B33E4">
      <w:pPr>
        <w:pStyle w:val="a3"/>
        <w:jc w:val="both"/>
        <w:rPr>
          <w:sz w:val="24"/>
          <w:szCs w:val="24"/>
          <w:rtl/>
          <w:lang w:bidi="ar-EG"/>
        </w:rPr>
      </w:pPr>
      <w:r>
        <w:rPr>
          <w:rFonts w:hint="cs"/>
          <w:sz w:val="24"/>
          <w:szCs w:val="24"/>
          <w:rtl/>
          <w:lang w:bidi="ar-IQ"/>
        </w:rPr>
        <w:t xml:space="preserve">تاريخ آخر زيارة </w:t>
      </w:r>
      <w:proofErr w:type="spellStart"/>
      <w:r>
        <w:rPr>
          <w:rFonts w:hint="cs"/>
          <w:sz w:val="24"/>
          <w:szCs w:val="24"/>
          <w:rtl/>
          <w:lang w:bidi="ar-IQ"/>
        </w:rPr>
        <w:t>28/10/</w:t>
      </w:r>
      <w:proofErr w:type="spellEnd"/>
      <w:r>
        <w:rPr>
          <w:rFonts w:hint="cs"/>
          <w:sz w:val="24"/>
          <w:szCs w:val="24"/>
          <w:rtl/>
          <w:lang w:bidi="ar-IQ"/>
        </w:rPr>
        <w:t xml:space="preserve"> 2013</w:t>
      </w:r>
    </w:p>
  </w:footnote>
  <w:footnote w:id="48">
    <w:p w:rsidR="007B33E4" w:rsidRDefault="007B33E4" w:rsidP="007B33E4">
      <w:pPr>
        <w:spacing w:line="240" w:lineRule="auto"/>
        <w:jc w:val="both"/>
        <w:rPr>
          <w:sz w:val="24"/>
          <w:szCs w:val="24"/>
          <w:rtl/>
          <w:lang w:bidi="ar-IQ"/>
        </w:rPr>
      </w:pPr>
      <w:r>
        <w:rPr>
          <w:sz w:val="24"/>
          <w:szCs w:val="24"/>
          <w:rtl/>
        </w:rPr>
        <w:t>(</w:t>
      </w:r>
      <w:r>
        <w:rPr>
          <w:rStyle w:val="a5"/>
          <w:sz w:val="24"/>
          <w:szCs w:val="24"/>
        </w:rPr>
        <w:footnoteRef/>
      </w:r>
      <w:proofErr w:type="spellStart"/>
      <w:r>
        <w:rPr>
          <w:sz w:val="24"/>
          <w:szCs w:val="24"/>
          <w:rtl/>
        </w:rPr>
        <w:t>)</w:t>
      </w:r>
      <w:proofErr w:type="spellEnd"/>
      <w:r>
        <w:rPr>
          <w:sz w:val="24"/>
          <w:szCs w:val="24"/>
          <w:rtl/>
        </w:rPr>
        <w:t xml:space="preserve"> د. موسى مسعود </w:t>
      </w:r>
      <w:proofErr w:type="spellStart"/>
      <w:r>
        <w:rPr>
          <w:sz w:val="24"/>
          <w:szCs w:val="24"/>
          <w:rtl/>
        </w:rPr>
        <w:t>إرحومة</w:t>
      </w:r>
      <w:proofErr w:type="spellEnd"/>
      <w:r>
        <w:rPr>
          <w:sz w:val="24"/>
          <w:szCs w:val="24"/>
          <w:rtl/>
        </w:rPr>
        <w:t xml:space="preserve"> </w:t>
      </w:r>
      <w:proofErr w:type="spellStart"/>
      <w:r>
        <w:rPr>
          <w:sz w:val="24"/>
          <w:szCs w:val="24"/>
          <w:rtl/>
        </w:rPr>
        <w:t>،</w:t>
      </w:r>
      <w:proofErr w:type="spellEnd"/>
      <w:r>
        <w:rPr>
          <w:sz w:val="24"/>
          <w:szCs w:val="24"/>
          <w:rtl/>
        </w:rPr>
        <w:t xml:space="preserve"> </w:t>
      </w:r>
      <w:r w:rsidRPr="0068388A">
        <w:rPr>
          <w:rFonts w:hint="cs"/>
          <w:sz w:val="24"/>
          <w:szCs w:val="24"/>
          <w:rtl/>
        </w:rPr>
        <w:t xml:space="preserve">قبول الدليل العلمي أمام القضاء لجنائي </w:t>
      </w:r>
      <w:proofErr w:type="spellStart"/>
      <w:r w:rsidRPr="0068388A">
        <w:rPr>
          <w:sz w:val="24"/>
          <w:szCs w:val="24"/>
          <w:rtl/>
        </w:rPr>
        <w:t>–</w:t>
      </w:r>
      <w:proofErr w:type="spellEnd"/>
      <w:r w:rsidRPr="0068388A">
        <w:rPr>
          <w:rFonts w:hint="cs"/>
          <w:sz w:val="24"/>
          <w:szCs w:val="24"/>
          <w:rtl/>
        </w:rPr>
        <w:t xml:space="preserve"> دراسة مقارنة </w:t>
      </w:r>
      <w:proofErr w:type="spellStart"/>
      <w:r w:rsidRPr="0068388A">
        <w:rPr>
          <w:rFonts w:hint="cs"/>
          <w:sz w:val="24"/>
          <w:szCs w:val="24"/>
          <w:rtl/>
        </w:rPr>
        <w:t>،</w:t>
      </w:r>
      <w:proofErr w:type="spellEnd"/>
      <w:r w:rsidRPr="0068388A">
        <w:rPr>
          <w:rFonts w:hint="cs"/>
          <w:sz w:val="24"/>
          <w:szCs w:val="24"/>
          <w:rtl/>
        </w:rPr>
        <w:t xml:space="preserve"> ط 1 </w:t>
      </w:r>
      <w:proofErr w:type="spellStart"/>
      <w:r w:rsidRPr="0068388A">
        <w:rPr>
          <w:rFonts w:hint="cs"/>
          <w:sz w:val="24"/>
          <w:szCs w:val="24"/>
          <w:rtl/>
        </w:rPr>
        <w:t>،</w:t>
      </w:r>
      <w:proofErr w:type="spellEnd"/>
      <w:r w:rsidRPr="0068388A">
        <w:rPr>
          <w:rFonts w:hint="cs"/>
          <w:sz w:val="24"/>
          <w:szCs w:val="24"/>
          <w:rtl/>
        </w:rPr>
        <w:t xml:space="preserve"> منشورات جامعة قار يونس </w:t>
      </w:r>
      <w:proofErr w:type="spellStart"/>
      <w:r w:rsidRPr="0068388A">
        <w:rPr>
          <w:rFonts w:hint="cs"/>
          <w:sz w:val="24"/>
          <w:szCs w:val="24"/>
          <w:rtl/>
        </w:rPr>
        <w:t>،</w:t>
      </w:r>
      <w:proofErr w:type="spellEnd"/>
      <w:r w:rsidRPr="0068388A">
        <w:rPr>
          <w:rFonts w:hint="cs"/>
          <w:sz w:val="24"/>
          <w:szCs w:val="24"/>
          <w:rtl/>
        </w:rPr>
        <w:t xml:space="preserve"> بنغازي </w:t>
      </w:r>
      <w:proofErr w:type="spellStart"/>
      <w:r w:rsidRPr="0068388A">
        <w:rPr>
          <w:rFonts w:hint="cs"/>
          <w:sz w:val="24"/>
          <w:szCs w:val="24"/>
          <w:rtl/>
        </w:rPr>
        <w:t>،</w:t>
      </w:r>
      <w:proofErr w:type="spellEnd"/>
      <w:r w:rsidRPr="0068388A">
        <w:rPr>
          <w:rFonts w:hint="cs"/>
          <w:sz w:val="24"/>
          <w:szCs w:val="24"/>
          <w:rtl/>
        </w:rPr>
        <w:t xml:space="preserve"> 1999 </w:t>
      </w:r>
      <w:r w:rsidRPr="0068388A">
        <w:rPr>
          <w:sz w:val="24"/>
          <w:szCs w:val="24"/>
          <w:rtl/>
        </w:rPr>
        <w:t xml:space="preserve"> </w:t>
      </w:r>
      <w:proofErr w:type="spellStart"/>
      <w:r w:rsidRPr="0068388A">
        <w:rPr>
          <w:sz w:val="24"/>
          <w:szCs w:val="24"/>
          <w:rtl/>
        </w:rPr>
        <w:t>،</w:t>
      </w:r>
      <w:proofErr w:type="spellEnd"/>
      <w:r>
        <w:rPr>
          <w:sz w:val="24"/>
          <w:szCs w:val="24"/>
          <w:rtl/>
        </w:rPr>
        <w:t xml:space="preserve"> ص 348 </w:t>
      </w:r>
      <w:proofErr w:type="spellStart"/>
      <w:r>
        <w:rPr>
          <w:sz w:val="24"/>
          <w:szCs w:val="24"/>
          <w:rtl/>
        </w:rPr>
        <w:t>.</w:t>
      </w:r>
      <w:proofErr w:type="spellEnd"/>
    </w:p>
  </w:footnote>
  <w:footnote w:id="49">
    <w:p w:rsidR="007B33E4" w:rsidRDefault="007B33E4" w:rsidP="007B33E4">
      <w:pPr>
        <w:pStyle w:val="a3"/>
        <w:jc w:val="both"/>
        <w:rPr>
          <w:sz w:val="24"/>
          <w:szCs w:val="24"/>
          <w:rtl/>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أشار اليه  د. ممدوح خليل بحر </w:t>
      </w:r>
      <w:proofErr w:type="spellStart"/>
      <w:r>
        <w:rPr>
          <w:rFonts w:hint="cs"/>
          <w:sz w:val="24"/>
          <w:szCs w:val="24"/>
          <w:rtl/>
        </w:rPr>
        <w:t>،</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610 </w:t>
      </w:r>
      <w:proofErr w:type="spellStart"/>
      <w:r>
        <w:rPr>
          <w:rFonts w:hint="cs"/>
          <w:sz w:val="24"/>
          <w:szCs w:val="24"/>
          <w:rtl/>
        </w:rPr>
        <w:t>.</w:t>
      </w:r>
      <w:proofErr w:type="spellEnd"/>
    </w:p>
  </w:footnote>
  <w:footnote w:id="50">
    <w:p w:rsidR="007B33E4" w:rsidRDefault="007B33E4" w:rsidP="007B33E4">
      <w:pPr>
        <w:pStyle w:val="a3"/>
        <w:jc w:val="both"/>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علي حسن </w:t>
      </w:r>
      <w:proofErr w:type="spellStart"/>
      <w:r>
        <w:rPr>
          <w:rFonts w:hint="cs"/>
          <w:sz w:val="24"/>
          <w:szCs w:val="24"/>
          <w:rtl/>
        </w:rPr>
        <w:t>طوالبة</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مصدر سابق .</w:t>
      </w:r>
    </w:p>
  </w:footnote>
  <w:footnote w:id="51">
    <w:p w:rsidR="007B33E4" w:rsidRPr="000B7B43" w:rsidRDefault="007B33E4" w:rsidP="007B33E4">
      <w:pPr>
        <w:pStyle w:val="a3"/>
        <w:jc w:val="lowKashida"/>
        <w:rPr>
          <w:sz w:val="24"/>
          <w:szCs w:val="24"/>
          <w:rtl/>
          <w:lang w:bidi="ar-IQ"/>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عمار تركي </w:t>
      </w:r>
      <w:proofErr w:type="spellStart"/>
      <w:r>
        <w:rPr>
          <w:rFonts w:hint="cs"/>
          <w:sz w:val="24"/>
          <w:szCs w:val="24"/>
          <w:rtl/>
        </w:rPr>
        <w:t>السعدون</w:t>
      </w:r>
      <w:proofErr w:type="spellEnd"/>
      <w:r>
        <w:rPr>
          <w:rFonts w:hint="cs"/>
          <w:sz w:val="24"/>
          <w:szCs w:val="24"/>
          <w:rtl/>
        </w:rPr>
        <w:t xml:space="preserve"> </w:t>
      </w:r>
      <w:proofErr w:type="spellStart"/>
      <w:r>
        <w:rPr>
          <w:rFonts w:hint="cs"/>
          <w:sz w:val="24"/>
          <w:szCs w:val="24"/>
          <w:rtl/>
        </w:rPr>
        <w:t>الحسيني</w:t>
      </w:r>
      <w:r w:rsidRPr="000B7B43">
        <w:rPr>
          <w:rFonts w:hint="cs"/>
          <w:sz w:val="24"/>
          <w:szCs w:val="24"/>
          <w:rtl/>
        </w:rPr>
        <w:t>،</w:t>
      </w:r>
      <w:proofErr w:type="spellEnd"/>
      <w:r w:rsidRPr="000B7B43">
        <w:rPr>
          <w:rFonts w:hint="cs"/>
          <w:sz w:val="24"/>
          <w:szCs w:val="24"/>
          <w:rtl/>
        </w:rPr>
        <w:t xml:space="preserve"> الحماية الجنائية للحرية الشخصية </w:t>
      </w:r>
      <w:proofErr w:type="spellStart"/>
      <w:r w:rsidRPr="000B7B43">
        <w:rPr>
          <w:rFonts w:hint="cs"/>
          <w:sz w:val="24"/>
          <w:szCs w:val="24"/>
          <w:rtl/>
        </w:rPr>
        <w:t>،</w:t>
      </w:r>
      <w:proofErr w:type="spellEnd"/>
      <w:r w:rsidRPr="000B7B43">
        <w:rPr>
          <w:rFonts w:hint="cs"/>
          <w:sz w:val="24"/>
          <w:szCs w:val="24"/>
          <w:rtl/>
        </w:rPr>
        <w:t xml:space="preserve"> ط 1 </w:t>
      </w:r>
      <w:proofErr w:type="spellStart"/>
      <w:r w:rsidRPr="000B7B43">
        <w:rPr>
          <w:rFonts w:hint="cs"/>
          <w:sz w:val="24"/>
          <w:szCs w:val="24"/>
          <w:rtl/>
        </w:rPr>
        <w:t>،</w:t>
      </w:r>
      <w:proofErr w:type="spellEnd"/>
      <w:r w:rsidRPr="000B7B43">
        <w:rPr>
          <w:rFonts w:hint="cs"/>
          <w:sz w:val="24"/>
          <w:szCs w:val="24"/>
          <w:rtl/>
        </w:rPr>
        <w:t xml:space="preserve"> منشورات الحلبي الحقوقية </w:t>
      </w:r>
      <w:proofErr w:type="spellStart"/>
      <w:r w:rsidRPr="000B7B43">
        <w:rPr>
          <w:rFonts w:hint="cs"/>
          <w:sz w:val="24"/>
          <w:szCs w:val="24"/>
          <w:rtl/>
        </w:rPr>
        <w:t>،</w:t>
      </w:r>
      <w:proofErr w:type="spellEnd"/>
      <w:r w:rsidRPr="000B7B43">
        <w:rPr>
          <w:rFonts w:hint="cs"/>
          <w:sz w:val="24"/>
          <w:szCs w:val="24"/>
          <w:rtl/>
        </w:rPr>
        <w:t xml:space="preserve"> بيروت </w:t>
      </w:r>
      <w:proofErr w:type="spellStart"/>
      <w:r w:rsidRPr="000B7B43">
        <w:rPr>
          <w:sz w:val="24"/>
          <w:szCs w:val="24"/>
          <w:rtl/>
        </w:rPr>
        <w:t>–</w:t>
      </w:r>
      <w:proofErr w:type="spellEnd"/>
      <w:r w:rsidRPr="000B7B43">
        <w:rPr>
          <w:rFonts w:hint="cs"/>
          <w:sz w:val="24"/>
          <w:szCs w:val="24"/>
          <w:rtl/>
        </w:rPr>
        <w:t xml:space="preserve"> لبنان </w:t>
      </w:r>
      <w:proofErr w:type="spellStart"/>
      <w:r w:rsidRPr="000B7B43">
        <w:rPr>
          <w:rFonts w:hint="cs"/>
          <w:sz w:val="24"/>
          <w:szCs w:val="24"/>
          <w:rtl/>
        </w:rPr>
        <w:t>،</w:t>
      </w:r>
      <w:proofErr w:type="spellEnd"/>
      <w:r w:rsidRPr="000B7B43">
        <w:rPr>
          <w:rFonts w:hint="cs"/>
          <w:sz w:val="24"/>
          <w:szCs w:val="24"/>
          <w:rtl/>
        </w:rPr>
        <w:t xml:space="preserve"> 2012 </w:t>
      </w:r>
      <w:proofErr w:type="spellStart"/>
      <w:r w:rsidRPr="000B7B43">
        <w:rPr>
          <w:rFonts w:hint="cs"/>
          <w:sz w:val="24"/>
          <w:szCs w:val="24"/>
          <w:rtl/>
        </w:rPr>
        <w:t>،</w:t>
      </w:r>
      <w:proofErr w:type="spellEnd"/>
      <w:r w:rsidRPr="000B7B43">
        <w:rPr>
          <w:rFonts w:hint="cs"/>
          <w:sz w:val="24"/>
          <w:szCs w:val="24"/>
          <w:rtl/>
        </w:rPr>
        <w:t xml:space="preserve"> ص 294 .</w:t>
      </w:r>
      <w:r w:rsidRPr="000B7B43">
        <w:rPr>
          <w:rFonts w:hint="cs"/>
          <w:sz w:val="24"/>
          <w:szCs w:val="24"/>
          <w:rtl/>
        </w:rPr>
        <w:tab/>
      </w:r>
    </w:p>
  </w:footnote>
  <w:footnote w:id="52">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ومن التشريعات التي اشترطت تحديد المحادثات هو التشريع الكويتي في قانون الإجراءات الجنائية إذ أوجبت ذلك المادة (87/3</w:t>
      </w:r>
      <w:proofErr w:type="spellStart"/>
      <w:r>
        <w:rPr>
          <w:rFonts w:hint="cs"/>
          <w:sz w:val="24"/>
          <w:szCs w:val="24"/>
          <w:rtl/>
        </w:rPr>
        <w:t>)</w:t>
      </w:r>
      <w:proofErr w:type="spellEnd"/>
      <w:r>
        <w:rPr>
          <w:rFonts w:hint="cs"/>
          <w:sz w:val="24"/>
          <w:szCs w:val="24"/>
          <w:rtl/>
        </w:rPr>
        <w:t xml:space="preserve"> بقولها </w:t>
      </w:r>
      <w:proofErr w:type="spellStart"/>
      <w:r>
        <w:rPr>
          <w:rFonts w:hint="cs"/>
          <w:sz w:val="24"/>
          <w:szCs w:val="24"/>
          <w:rtl/>
        </w:rPr>
        <w:t>:</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ويجب أن يتضمن الأمر تحديداً دقيقاً للمكالمة أو المكالمات المراد تسجيلها</w:t>
      </w:r>
      <w:proofErr w:type="spellStart"/>
      <w:r>
        <w:rPr>
          <w:rFonts w:hint="cs"/>
          <w:sz w:val="24"/>
          <w:szCs w:val="24"/>
          <w:rtl/>
        </w:rPr>
        <w:t>)</w:t>
      </w:r>
      <w:proofErr w:type="spellEnd"/>
    </w:p>
  </w:footnote>
  <w:footnote w:id="53">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يُنظر نص المادة (100</w:t>
      </w:r>
      <w:proofErr w:type="spellStart"/>
      <w:r>
        <w:rPr>
          <w:rFonts w:hint="cs"/>
          <w:sz w:val="24"/>
          <w:szCs w:val="24"/>
          <w:rtl/>
        </w:rPr>
        <w:t>)</w:t>
      </w:r>
      <w:proofErr w:type="spellEnd"/>
      <w:r>
        <w:rPr>
          <w:rFonts w:hint="cs"/>
          <w:sz w:val="24"/>
          <w:szCs w:val="24"/>
          <w:rtl/>
        </w:rPr>
        <w:t xml:space="preserve"> من قانون الإجراءات الجنائية الفرنسي .</w:t>
      </w:r>
    </w:p>
  </w:footnote>
  <w:footnote w:id="54">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محمد أمين </w:t>
      </w:r>
      <w:proofErr w:type="spellStart"/>
      <w:r>
        <w:rPr>
          <w:rFonts w:hint="cs"/>
          <w:sz w:val="24"/>
          <w:szCs w:val="24"/>
          <w:rtl/>
        </w:rPr>
        <w:t>الخرشة</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86 </w:t>
      </w:r>
      <w:proofErr w:type="spellStart"/>
      <w:r>
        <w:rPr>
          <w:rFonts w:hint="cs"/>
          <w:sz w:val="24"/>
          <w:szCs w:val="24"/>
          <w:rtl/>
        </w:rPr>
        <w:t>.</w:t>
      </w:r>
      <w:proofErr w:type="spellEnd"/>
    </w:p>
  </w:footnote>
  <w:footnote w:id="55">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يُنظر نص المادتان (95 </w:t>
      </w:r>
      <w:proofErr w:type="spellStart"/>
      <w:r>
        <w:rPr>
          <w:rFonts w:hint="cs"/>
          <w:sz w:val="24"/>
          <w:szCs w:val="24"/>
          <w:rtl/>
        </w:rPr>
        <w:t>،</w:t>
      </w:r>
      <w:proofErr w:type="spellEnd"/>
      <w:r>
        <w:rPr>
          <w:rFonts w:hint="cs"/>
          <w:sz w:val="24"/>
          <w:szCs w:val="24"/>
          <w:rtl/>
        </w:rPr>
        <w:t xml:space="preserve"> 206 </w:t>
      </w:r>
      <w:proofErr w:type="spellStart"/>
      <w:r>
        <w:rPr>
          <w:rFonts w:hint="cs"/>
          <w:sz w:val="24"/>
          <w:szCs w:val="24"/>
          <w:rtl/>
        </w:rPr>
        <w:t>)</w:t>
      </w:r>
      <w:proofErr w:type="spellEnd"/>
      <w:r>
        <w:rPr>
          <w:rFonts w:hint="cs"/>
          <w:sz w:val="24"/>
          <w:szCs w:val="24"/>
          <w:rtl/>
        </w:rPr>
        <w:t xml:space="preserve"> من قانون </w:t>
      </w:r>
      <w:proofErr w:type="spellStart"/>
      <w:r>
        <w:rPr>
          <w:rFonts w:hint="cs"/>
          <w:sz w:val="24"/>
          <w:szCs w:val="24"/>
          <w:rtl/>
        </w:rPr>
        <w:t>الجراءات</w:t>
      </w:r>
      <w:proofErr w:type="spellEnd"/>
      <w:r>
        <w:rPr>
          <w:rFonts w:hint="cs"/>
          <w:sz w:val="24"/>
          <w:szCs w:val="24"/>
          <w:rtl/>
        </w:rPr>
        <w:t xml:space="preserve"> الجنائية المصري </w:t>
      </w:r>
      <w:proofErr w:type="spellStart"/>
      <w:r>
        <w:rPr>
          <w:rFonts w:hint="cs"/>
          <w:sz w:val="24"/>
          <w:szCs w:val="24"/>
          <w:rtl/>
        </w:rPr>
        <w:t>.</w:t>
      </w:r>
      <w:proofErr w:type="spellEnd"/>
    </w:p>
  </w:footnote>
  <w:footnote w:id="56">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عبد المهيمن بكر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369 .</w:t>
      </w:r>
    </w:p>
  </w:footnote>
  <w:footnote w:id="57">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الطعن رقم 124 سنة 61 ق جلسة 4/10/1992 س 43 ص 766  </w:t>
      </w:r>
      <w:proofErr w:type="spellStart"/>
      <w:r>
        <w:rPr>
          <w:rFonts w:hint="cs"/>
          <w:sz w:val="24"/>
          <w:szCs w:val="24"/>
          <w:rtl/>
        </w:rPr>
        <w:t>،</w:t>
      </w:r>
      <w:proofErr w:type="spellEnd"/>
      <w:r>
        <w:rPr>
          <w:rFonts w:hint="cs"/>
          <w:sz w:val="24"/>
          <w:szCs w:val="24"/>
          <w:rtl/>
        </w:rPr>
        <w:t xml:space="preserve"> نقلاً عن سعيد أحمد شعلة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305 .</w:t>
      </w:r>
    </w:p>
  </w:footnote>
  <w:footnote w:id="58">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ممدوح خليل بحر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610 .</w:t>
      </w:r>
    </w:p>
  </w:footnote>
  <w:footnote w:id="59">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عمار تركي </w:t>
      </w:r>
      <w:proofErr w:type="spellStart"/>
      <w:r>
        <w:rPr>
          <w:rFonts w:hint="cs"/>
          <w:sz w:val="24"/>
          <w:szCs w:val="24"/>
          <w:rtl/>
        </w:rPr>
        <w:t>السعدون</w:t>
      </w:r>
      <w:proofErr w:type="spellEnd"/>
      <w:r>
        <w:rPr>
          <w:rFonts w:hint="cs"/>
          <w:sz w:val="24"/>
          <w:szCs w:val="24"/>
          <w:rtl/>
        </w:rPr>
        <w:t xml:space="preserve"> الحسيني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292 </w:t>
      </w:r>
      <w:proofErr w:type="spellStart"/>
      <w:r>
        <w:rPr>
          <w:rFonts w:hint="cs"/>
          <w:sz w:val="24"/>
          <w:szCs w:val="24"/>
          <w:rtl/>
        </w:rPr>
        <w:t>،</w:t>
      </w:r>
      <w:proofErr w:type="spellEnd"/>
      <w:r>
        <w:rPr>
          <w:rFonts w:hint="cs"/>
          <w:sz w:val="24"/>
          <w:szCs w:val="24"/>
          <w:rtl/>
        </w:rPr>
        <w:t xml:space="preserve"> 293 .</w:t>
      </w:r>
    </w:p>
  </w:footnote>
  <w:footnote w:id="60">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زين العابدين سليم </w:t>
      </w:r>
      <w:proofErr w:type="spellStart"/>
      <w:r>
        <w:rPr>
          <w:rFonts w:hint="cs"/>
          <w:sz w:val="24"/>
          <w:szCs w:val="24"/>
          <w:rtl/>
        </w:rPr>
        <w:t>،</w:t>
      </w:r>
      <w:proofErr w:type="spellEnd"/>
      <w:r>
        <w:rPr>
          <w:rFonts w:hint="cs"/>
          <w:sz w:val="24"/>
          <w:szCs w:val="24"/>
          <w:rtl/>
        </w:rPr>
        <w:t xml:space="preserve"> د. محمد إبراهيم زيد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108 .</w:t>
      </w:r>
    </w:p>
  </w:footnote>
  <w:footnote w:id="61">
    <w:p w:rsidR="007B33E4" w:rsidRPr="000B7B43" w:rsidRDefault="007B33E4" w:rsidP="007B33E4">
      <w:pPr>
        <w:pStyle w:val="a3"/>
        <w:jc w:val="lowKashida"/>
        <w:rPr>
          <w:sz w:val="28"/>
          <w:szCs w:val="28"/>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w:t>
      </w:r>
      <w:proofErr w:type="spellStart"/>
      <w:r w:rsidRPr="000B7B43">
        <w:rPr>
          <w:rFonts w:hint="cs"/>
          <w:sz w:val="24"/>
          <w:szCs w:val="24"/>
          <w:rtl/>
        </w:rPr>
        <w:t>رزكار</w:t>
      </w:r>
      <w:proofErr w:type="spellEnd"/>
      <w:r w:rsidRPr="000B7B43">
        <w:rPr>
          <w:rFonts w:hint="cs"/>
          <w:sz w:val="24"/>
          <w:szCs w:val="24"/>
          <w:rtl/>
        </w:rPr>
        <w:t xml:space="preserve"> محمد قادر </w:t>
      </w:r>
      <w:proofErr w:type="spellStart"/>
      <w:r w:rsidRPr="000B7B43">
        <w:rPr>
          <w:rFonts w:hint="cs"/>
          <w:sz w:val="24"/>
          <w:szCs w:val="24"/>
          <w:rtl/>
        </w:rPr>
        <w:t>،</w:t>
      </w:r>
      <w:proofErr w:type="spellEnd"/>
      <w:r w:rsidRPr="000B7B43">
        <w:rPr>
          <w:rFonts w:hint="cs"/>
          <w:sz w:val="24"/>
          <w:szCs w:val="24"/>
          <w:rtl/>
        </w:rPr>
        <w:t xml:space="preserve"> رشاد خالد عمر </w:t>
      </w:r>
      <w:proofErr w:type="spellStart"/>
      <w:r w:rsidRPr="000B7B43">
        <w:rPr>
          <w:rFonts w:hint="cs"/>
          <w:sz w:val="24"/>
          <w:szCs w:val="24"/>
          <w:rtl/>
        </w:rPr>
        <w:t>،</w:t>
      </w:r>
      <w:proofErr w:type="spellEnd"/>
      <w:r w:rsidRPr="000B7B43">
        <w:rPr>
          <w:rFonts w:hint="cs"/>
          <w:sz w:val="24"/>
          <w:szCs w:val="24"/>
          <w:rtl/>
        </w:rPr>
        <w:t xml:space="preserve"> مراقبة </w:t>
      </w:r>
      <w:proofErr w:type="spellStart"/>
      <w:r w:rsidRPr="000B7B43">
        <w:rPr>
          <w:rFonts w:hint="cs"/>
          <w:sz w:val="24"/>
          <w:szCs w:val="24"/>
          <w:rtl/>
        </w:rPr>
        <w:t>الإتصالات</w:t>
      </w:r>
      <w:proofErr w:type="spellEnd"/>
      <w:r w:rsidRPr="000B7B43">
        <w:rPr>
          <w:rFonts w:hint="cs"/>
          <w:sz w:val="24"/>
          <w:szCs w:val="24"/>
          <w:rtl/>
        </w:rPr>
        <w:t xml:space="preserve"> الإلكترونية في إطار الإجراءات الجنائية </w:t>
      </w:r>
      <w:proofErr w:type="spellStart"/>
      <w:r w:rsidRPr="000B7B43">
        <w:rPr>
          <w:sz w:val="24"/>
          <w:szCs w:val="24"/>
          <w:rtl/>
        </w:rPr>
        <w:t>–</w:t>
      </w:r>
      <w:proofErr w:type="spellEnd"/>
      <w:r w:rsidRPr="000B7B43">
        <w:rPr>
          <w:rFonts w:hint="cs"/>
          <w:sz w:val="24"/>
          <w:szCs w:val="24"/>
          <w:rtl/>
        </w:rPr>
        <w:t xml:space="preserve"> دراسة مقارنة </w:t>
      </w:r>
      <w:proofErr w:type="spellStart"/>
      <w:r w:rsidRPr="000B7B43">
        <w:rPr>
          <w:rFonts w:hint="cs"/>
          <w:sz w:val="24"/>
          <w:szCs w:val="24"/>
          <w:rtl/>
        </w:rPr>
        <w:t>،</w:t>
      </w:r>
      <w:proofErr w:type="spellEnd"/>
      <w:r w:rsidRPr="000B7B43">
        <w:rPr>
          <w:rFonts w:hint="cs"/>
          <w:sz w:val="24"/>
          <w:szCs w:val="24"/>
          <w:rtl/>
        </w:rPr>
        <w:t xml:space="preserve"> بحث منشور في مجلة القانون والسياسة </w:t>
      </w:r>
      <w:proofErr w:type="spellStart"/>
      <w:r w:rsidRPr="000B7B43">
        <w:rPr>
          <w:rFonts w:hint="cs"/>
          <w:sz w:val="24"/>
          <w:szCs w:val="24"/>
          <w:rtl/>
        </w:rPr>
        <w:t>،</w:t>
      </w:r>
      <w:proofErr w:type="spellEnd"/>
      <w:r w:rsidRPr="000B7B43">
        <w:rPr>
          <w:rFonts w:hint="cs"/>
          <w:sz w:val="24"/>
          <w:szCs w:val="24"/>
          <w:rtl/>
        </w:rPr>
        <w:t xml:space="preserve"> جامعة صلاح الدين </w:t>
      </w:r>
      <w:proofErr w:type="spellStart"/>
      <w:r w:rsidRPr="000B7B43">
        <w:rPr>
          <w:rFonts w:hint="cs"/>
          <w:sz w:val="24"/>
          <w:szCs w:val="24"/>
          <w:rtl/>
        </w:rPr>
        <w:t>،</w:t>
      </w:r>
      <w:proofErr w:type="spellEnd"/>
      <w:r w:rsidRPr="000B7B43">
        <w:rPr>
          <w:rFonts w:hint="cs"/>
          <w:sz w:val="24"/>
          <w:szCs w:val="24"/>
          <w:rtl/>
        </w:rPr>
        <w:t xml:space="preserve"> العدد 1 </w:t>
      </w:r>
      <w:proofErr w:type="spellStart"/>
      <w:r w:rsidRPr="000B7B43">
        <w:rPr>
          <w:rFonts w:hint="cs"/>
          <w:sz w:val="24"/>
          <w:szCs w:val="24"/>
          <w:rtl/>
        </w:rPr>
        <w:t>،</w:t>
      </w:r>
      <w:proofErr w:type="spellEnd"/>
      <w:r w:rsidRPr="000B7B43">
        <w:rPr>
          <w:rFonts w:hint="cs"/>
          <w:sz w:val="24"/>
          <w:szCs w:val="24"/>
          <w:rtl/>
        </w:rPr>
        <w:t xml:space="preserve"> سنة 2012</w:t>
      </w:r>
      <w:r>
        <w:rPr>
          <w:rFonts w:hint="cs"/>
          <w:sz w:val="28"/>
          <w:szCs w:val="28"/>
          <w:rtl/>
        </w:rPr>
        <w:t xml:space="preserve"> </w:t>
      </w:r>
      <w:proofErr w:type="spellStart"/>
      <w:r w:rsidRPr="000B7B43">
        <w:rPr>
          <w:rFonts w:hint="cs"/>
          <w:sz w:val="24"/>
          <w:szCs w:val="24"/>
          <w:rtl/>
        </w:rPr>
        <w:t>،</w:t>
      </w:r>
      <w:proofErr w:type="spellEnd"/>
      <w:r w:rsidRPr="000B7B43">
        <w:rPr>
          <w:rFonts w:hint="cs"/>
          <w:sz w:val="24"/>
          <w:szCs w:val="24"/>
          <w:rtl/>
        </w:rPr>
        <w:t xml:space="preserve"> ص 71 </w:t>
      </w:r>
      <w:proofErr w:type="spellStart"/>
      <w:r w:rsidRPr="000B7B43">
        <w:rPr>
          <w:rFonts w:hint="cs"/>
          <w:sz w:val="24"/>
          <w:szCs w:val="24"/>
          <w:rtl/>
        </w:rPr>
        <w:t>.</w:t>
      </w:r>
      <w:proofErr w:type="spellEnd"/>
    </w:p>
  </w:footnote>
  <w:footnote w:id="62">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موسى مسعود </w:t>
      </w:r>
      <w:proofErr w:type="spellStart"/>
      <w:r>
        <w:rPr>
          <w:rFonts w:hint="cs"/>
          <w:sz w:val="24"/>
          <w:szCs w:val="24"/>
          <w:rtl/>
        </w:rPr>
        <w:t>إرحومة</w:t>
      </w:r>
      <w:proofErr w:type="spellEnd"/>
      <w:r>
        <w:rPr>
          <w:rFonts w:hint="cs"/>
          <w:sz w:val="24"/>
          <w:szCs w:val="24"/>
          <w:rtl/>
        </w:rPr>
        <w:t xml:space="preserve">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w:t>
      </w:r>
    </w:p>
  </w:footnote>
  <w:footnote w:id="63">
    <w:p w:rsidR="007B33E4" w:rsidRPr="000B7B43" w:rsidRDefault="007B33E4" w:rsidP="007B33E4">
      <w:pPr>
        <w:pStyle w:val="a3"/>
        <w:jc w:val="lowKashida"/>
        <w:rPr>
          <w:sz w:val="28"/>
          <w:szCs w:val="28"/>
          <w:rtl/>
          <w:lang w:bidi="ar-IQ"/>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ومن الجدير ذكره أن المشرع الفرنسي أدخل ما يسمى بتسجيل المحادثات التليفونية بالطريق الإداري بمقتضى المواد (من 3 الى 9 </w:t>
      </w:r>
      <w:proofErr w:type="spellStart"/>
      <w:r>
        <w:rPr>
          <w:rFonts w:hint="cs"/>
          <w:sz w:val="24"/>
          <w:szCs w:val="24"/>
          <w:rtl/>
        </w:rPr>
        <w:t>)</w:t>
      </w:r>
      <w:proofErr w:type="spellEnd"/>
      <w:r>
        <w:rPr>
          <w:rFonts w:hint="cs"/>
          <w:sz w:val="24"/>
          <w:szCs w:val="24"/>
          <w:rtl/>
        </w:rPr>
        <w:t xml:space="preserve"> من القانون الصادر سنة 1991 </w:t>
      </w:r>
      <w:proofErr w:type="spellStart"/>
      <w:r>
        <w:rPr>
          <w:rFonts w:hint="cs"/>
          <w:sz w:val="24"/>
          <w:szCs w:val="24"/>
          <w:rtl/>
        </w:rPr>
        <w:t>،</w:t>
      </w:r>
      <w:proofErr w:type="spellEnd"/>
      <w:r>
        <w:rPr>
          <w:rFonts w:hint="cs"/>
          <w:sz w:val="24"/>
          <w:szCs w:val="24"/>
          <w:rtl/>
        </w:rPr>
        <w:t xml:space="preserve"> والذي نظم هذا النوع من التسجيل </w:t>
      </w:r>
      <w:proofErr w:type="spellStart"/>
      <w:r>
        <w:rPr>
          <w:rFonts w:hint="cs"/>
          <w:sz w:val="24"/>
          <w:szCs w:val="24"/>
          <w:rtl/>
        </w:rPr>
        <w:t>،</w:t>
      </w:r>
      <w:proofErr w:type="spellEnd"/>
      <w:r>
        <w:rPr>
          <w:rFonts w:hint="cs"/>
          <w:sz w:val="24"/>
          <w:szCs w:val="24"/>
          <w:rtl/>
        </w:rPr>
        <w:t xml:space="preserve"> ويسري التسجيل الإداري في مجال </w:t>
      </w:r>
      <w:proofErr w:type="spellStart"/>
      <w:r>
        <w:rPr>
          <w:rFonts w:hint="cs"/>
          <w:sz w:val="24"/>
          <w:szCs w:val="24"/>
          <w:rtl/>
        </w:rPr>
        <w:t>:</w:t>
      </w:r>
      <w:proofErr w:type="spellEnd"/>
      <w:r>
        <w:rPr>
          <w:rFonts w:hint="cs"/>
          <w:sz w:val="24"/>
          <w:szCs w:val="24"/>
          <w:rtl/>
        </w:rPr>
        <w:t xml:space="preserve"> الأمن العام </w:t>
      </w:r>
      <w:proofErr w:type="spellStart"/>
      <w:r>
        <w:rPr>
          <w:rFonts w:hint="cs"/>
          <w:sz w:val="24"/>
          <w:szCs w:val="24"/>
          <w:rtl/>
        </w:rPr>
        <w:t>،</w:t>
      </w:r>
      <w:proofErr w:type="spellEnd"/>
      <w:r>
        <w:rPr>
          <w:rFonts w:hint="cs"/>
          <w:sz w:val="24"/>
          <w:szCs w:val="24"/>
          <w:rtl/>
        </w:rPr>
        <w:t xml:space="preserve"> الحفاظ على مقدرات الأمة العلمية والاقتصادية </w:t>
      </w:r>
      <w:proofErr w:type="spellStart"/>
      <w:r>
        <w:rPr>
          <w:rFonts w:hint="cs"/>
          <w:sz w:val="24"/>
          <w:szCs w:val="24"/>
          <w:rtl/>
        </w:rPr>
        <w:t>،</w:t>
      </w:r>
      <w:proofErr w:type="spellEnd"/>
      <w:r>
        <w:rPr>
          <w:rFonts w:hint="cs"/>
          <w:sz w:val="24"/>
          <w:szCs w:val="24"/>
          <w:rtl/>
        </w:rPr>
        <w:t xml:space="preserve"> الوقاية من الجريمة </w:t>
      </w:r>
      <w:proofErr w:type="spellStart"/>
      <w:r>
        <w:rPr>
          <w:rFonts w:hint="cs"/>
          <w:sz w:val="24"/>
          <w:szCs w:val="24"/>
          <w:rtl/>
        </w:rPr>
        <w:t>،</w:t>
      </w:r>
      <w:proofErr w:type="spellEnd"/>
      <w:r>
        <w:rPr>
          <w:rFonts w:hint="cs"/>
          <w:sz w:val="24"/>
          <w:szCs w:val="24"/>
          <w:rtl/>
        </w:rPr>
        <w:t xml:space="preserve"> الوقاية من محاولات تكوين ميليشيات خاصة </w:t>
      </w:r>
      <w:proofErr w:type="spellStart"/>
      <w:r>
        <w:rPr>
          <w:rFonts w:hint="cs"/>
          <w:sz w:val="24"/>
          <w:szCs w:val="24"/>
          <w:rtl/>
        </w:rPr>
        <w:t>،</w:t>
      </w:r>
      <w:proofErr w:type="spellEnd"/>
      <w:r>
        <w:rPr>
          <w:rFonts w:hint="cs"/>
          <w:sz w:val="24"/>
          <w:szCs w:val="24"/>
          <w:rtl/>
        </w:rPr>
        <w:t xml:space="preserve"> ويشترط لهذا النوع من التسجيل توافر الشروط الآتية : أن يصدر تصريح من رئيس الوزراء بناءً على طلب من الوزير المختص </w:t>
      </w:r>
      <w:proofErr w:type="spellStart"/>
      <w:r>
        <w:rPr>
          <w:rFonts w:hint="cs"/>
          <w:sz w:val="24"/>
          <w:szCs w:val="24"/>
          <w:rtl/>
        </w:rPr>
        <w:t>،</w:t>
      </w:r>
      <w:proofErr w:type="spellEnd"/>
      <w:r>
        <w:rPr>
          <w:rFonts w:hint="cs"/>
          <w:sz w:val="24"/>
          <w:szCs w:val="24"/>
          <w:rtl/>
        </w:rPr>
        <w:t xml:space="preserve"> تسري الموافقة لمدة أربعة أشهر ما لم يتم التجديد </w:t>
      </w:r>
      <w:proofErr w:type="spellStart"/>
      <w:r>
        <w:rPr>
          <w:rFonts w:hint="cs"/>
          <w:sz w:val="24"/>
          <w:szCs w:val="24"/>
          <w:rtl/>
        </w:rPr>
        <w:t>،</w:t>
      </w:r>
      <w:proofErr w:type="spellEnd"/>
      <w:r>
        <w:rPr>
          <w:rFonts w:hint="cs"/>
          <w:sz w:val="24"/>
          <w:szCs w:val="24"/>
          <w:rtl/>
        </w:rPr>
        <w:t xml:space="preserve"> ويتم التسجيل والتفريغ والإتلاف للتسجيلات وفقاً للأساليب المتبعة في حالة التسجيل القضائي </w:t>
      </w:r>
      <w:proofErr w:type="spellStart"/>
      <w:r>
        <w:rPr>
          <w:rFonts w:hint="cs"/>
          <w:sz w:val="24"/>
          <w:szCs w:val="24"/>
          <w:rtl/>
        </w:rPr>
        <w:t>،</w:t>
      </w:r>
      <w:proofErr w:type="spellEnd"/>
      <w:r>
        <w:rPr>
          <w:rFonts w:hint="cs"/>
          <w:sz w:val="24"/>
          <w:szCs w:val="24"/>
          <w:rtl/>
        </w:rPr>
        <w:t xml:space="preserve"> وتخضع هذه التسجيلات لرقابة اللجنة الوطنية للرقابة لفحص شرعية الإجراءات ويمكن أن تطلب وقفها وتبلغ رئيس النيابة عن المخالفات التي تقع للقانون . يُنظر د. شيماء عبد </w:t>
      </w:r>
      <w:r w:rsidRPr="000B7B43">
        <w:rPr>
          <w:rFonts w:hint="cs"/>
          <w:sz w:val="24"/>
          <w:szCs w:val="24"/>
          <w:rtl/>
        </w:rPr>
        <w:t xml:space="preserve">الغني محمد عطا الله </w:t>
      </w:r>
      <w:proofErr w:type="spellStart"/>
      <w:r w:rsidRPr="000B7B43">
        <w:rPr>
          <w:rFonts w:hint="cs"/>
          <w:sz w:val="24"/>
          <w:szCs w:val="24"/>
          <w:rtl/>
        </w:rPr>
        <w:t>،</w:t>
      </w:r>
      <w:proofErr w:type="spellEnd"/>
      <w:r w:rsidRPr="000B7B43">
        <w:rPr>
          <w:rFonts w:hint="cs"/>
          <w:sz w:val="24"/>
          <w:szCs w:val="24"/>
          <w:rtl/>
        </w:rPr>
        <w:t xml:space="preserve"> الحماية الجنائية للتعاملات الإلكترونية </w:t>
      </w:r>
      <w:proofErr w:type="spellStart"/>
      <w:r w:rsidRPr="000B7B43">
        <w:rPr>
          <w:rFonts w:hint="cs"/>
          <w:sz w:val="24"/>
          <w:szCs w:val="24"/>
          <w:rtl/>
        </w:rPr>
        <w:t>،</w:t>
      </w:r>
      <w:proofErr w:type="spellEnd"/>
      <w:r w:rsidRPr="000B7B43">
        <w:rPr>
          <w:rFonts w:hint="cs"/>
          <w:sz w:val="24"/>
          <w:szCs w:val="24"/>
          <w:rtl/>
        </w:rPr>
        <w:t xml:space="preserve"> دار الجامعة الجديدة </w:t>
      </w:r>
      <w:proofErr w:type="spellStart"/>
      <w:r w:rsidRPr="000B7B43">
        <w:rPr>
          <w:rFonts w:hint="cs"/>
          <w:sz w:val="24"/>
          <w:szCs w:val="24"/>
          <w:rtl/>
        </w:rPr>
        <w:t>،</w:t>
      </w:r>
      <w:proofErr w:type="spellEnd"/>
      <w:r w:rsidRPr="000B7B43">
        <w:rPr>
          <w:rFonts w:hint="cs"/>
          <w:sz w:val="24"/>
          <w:szCs w:val="24"/>
          <w:rtl/>
        </w:rPr>
        <w:t xml:space="preserve"> الإسكندرية </w:t>
      </w:r>
      <w:proofErr w:type="spellStart"/>
      <w:r w:rsidRPr="000B7B43">
        <w:rPr>
          <w:rFonts w:hint="cs"/>
          <w:sz w:val="24"/>
          <w:szCs w:val="24"/>
          <w:rtl/>
        </w:rPr>
        <w:t>،</w:t>
      </w:r>
      <w:proofErr w:type="spellEnd"/>
      <w:r w:rsidRPr="000B7B43">
        <w:rPr>
          <w:rFonts w:hint="cs"/>
          <w:sz w:val="24"/>
          <w:szCs w:val="24"/>
          <w:rtl/>
        </w:rPr>
        <w:t xml:space="preserve"> 2007</w:t>
      </w:r>
      <w:r>
        <w:rPr>
          <w:rFonts w:hint="cs"/>
          <w:sz w:val="28"/>
          <w:szCs w:val="28"/>
          <w:rtl/>
        </w:rPr>
        <w:t xml:space="preserve"> </w:t>
      </w:r>
      <w:proofErr w:type="spellStart"/>
      <w:r w:rsidRPr="000B7B43">
        <w:rPr>
          <w:rFonts w:hint="cs"/>
          <w:sz w:val="24"/>
          <w:szCs w:val="24"/>
          <w:rtl/>
        </w:rPr>
        <w:t>،</w:t>
      </w:r>
      <w:proofErr w:type="spellEnd"/>
      <w:r w:rsidRPr="000B7B43">
        <w:rPr>
          <w:rFonts w:hint="cs"/>
          <w:sz w:val="24"/>
          <w:szCs w:val="24"/>
          <w:rtl/>
        </w:rPr>
        <w:t xml:space="preserve"> ص 257 </w:t>
      </w:r>
      <w:proofErr w:type="spellStart"/>
      <w:r w:rsidRPr="000B7B43">
        <w:rPr>
          <w:rFonts w:hint="cs"/>
          <w:sz w:val="24"/>
          <w:szCs w:val="24"/>
          <w:rtl/>
        </w:rPr>
        <w:t>.</w:t>
      </w:r>
      <w:proofErr w:type="spellEnd"/>
    </w:p>
  </w:footnote>
  <w:footnote w:id="64">
    <w:p w:rsidR="007B33E4" w:rsidRDefault="007B33E4" w:rsidP="007B33E4">
      <w:pPr>
        <w:pStyle w:val="a3"/>
        <w:rPr>
          <w:sz w:val="24"/>
          <w:szCs w:val="24"/>
          <w:rtl/>
          <w:lang w:bidi="ar-EG"/>
        </w:rPr>
      </w:pPr>
      <w:r>
        <w:rPr>
          <w:rFonts w:hint="cs"/>
          <w:sz w:val="24"/>
          <w:szCs w:val="24"/>
          <w:rtl/>
        </w:rPr>
        <w:t>(</w:t>
      </w:r>
      <w:r>
        <w:rPr>
          <w:rStyle w:val="a5"/>
          <w:sz w:val="24"/>
          <w:szCs w:val="24"/>
        </w:rPr>
        <w:footnoteRef/>
      </w:r>
      <w:proofErr w:type="spellStart"/>
      <w:r>
        <w:rPr>
          <w:rFonts w:hint="cs"/>
          <w:sz w:val="24"/>
          <w:szCs w:val="24"/>
          <w:rtl/>
        </w:rPr>
        <w:t>)</w:t>
      </w:r>
      <w:proofErr w:type="spellEnd"/>
      <w:r>
        <w:rPr>
          <w:rFonts w:hint="cs"/>
          <w:sz w:val="24"/>
          <w:szCs w:val="24"/>
          <w:rtl/>
        </w:rPr>
        <w:t xml:space="preserve"> د. أحمد عبد الحميد الدسوقي </w:t>
      </w:r>
      <w:proofErr w:type="spellStart"/>
      <w:r>
        <w:rPr>
          <w:rFonts w:hint="cs"/>
          <w:sz w:val="24"/>
          <w:szCs w:val="24"/>
          <w:rtl/>
        </w:rPr>
        <w:t>،</w:t>
      </w:r>
      <w:proofErr w:type="spellEnd"/>
      <w:r>
        <w:rPr>
          <w:rFonts w:hint="cs"/>
          <w:sz w:val="24"/>
          <w:szCs w:val="24"/>
          <w:rtl/>
        </w:rPr>
        <w:t xml:space="preserve"> مصدر سابق </w:t>
      </w:r>
      <w:proofErr w:type="spellStart"/>
      <w:r>
        <w:rPr>
          <w:rFonts w:hint="cs"/>
          <w:sz w:val="24"/>
          <w:szCs w:val="24"/>
          <w:rtl/>
        </w:rPr>
        <w:t>،</w:t>
      </w:r>
      <w:proofErr w:type="spellEnd"/>
      <w:r>
        <w:rPr>
          <w:rFonts w:hint="cs"/>
          <w:sz w:val="24"/>
          <w:szCs w:val="24"/>
          <w:rtl/>
        </w:rPr>
        <w:t xml:space="preserve"> ص 451 ..</w:t>
      </w:r>
    </w:p>
  </w:footnote>
  <w:footnote w:id="65">
    <w:p w:rsidR="007B33E4" w:rsidRDefault="007B33E4" w:rsidP="007B33E4">
      <w:pPr>
        <w:pStyle w:val="a3"/>
        <w:rPr>
          <w:rFonts w:asciiTheme="minorBidi" w:hAnsiTheme="minorBidi" w:cstheme="minorBidi"/>
          <w:rtl/>
          <w:lang w:bidi="ar-EG"/>
        </w:rPr>
      </w:pPr>
      <w:r>
        <w:rPr>
          <w:rFonts w:asciiTheme="minorBidi" w:hAnsiTheme="minorBidi" w:cstheme="minorBidi"/>
          <w:sz w:val="24"/>
          <w:szCs w:val="24"/>
          <w:rtl/>
        </w:rPr>
        <w:t>(</w:t>
      </w:r>
      <w:r>
        <w:rPr>
          <w:rStyle w:val="a5"/>
          <w:rFonts w:asciiTheme="minorBidi" w:hAnsiTheme="minorBidi" w:cstheme="minorBidi"/>
          <w:sz w:val="24"/>
          <w:szCs w:val="24"/>
        </w:rPr>
        <w:footnoteRef/>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وهذا ما أكدته محكمة النقض بحكم لها بقولها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تجيز المادة 200 من قانون الإجراءات لكل من أعضاء النيابة العامة في حالة إجراء التحقيق بنفسه أن يكلف أي من مأمور من مأموري الضبط القضائي ببعض الأعمال التي من خصائصه ولم يشترط القانون شكلاً معيناً أو عبارات خاصة بالأمر الصادر من النيابة العامة بتكليف أي من مأموري الضبط القضائي بتنفيذ الإذن الصادر من القاضي الجزائي بمراقبة المحادثات الهاتفية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كما انه لا يلزم أن يعين في هذا الأمر اسم مأمور الضبط القضائي الذي يقوم بتنفيذ الإذن وكل ما اشترطه القانون أن يكون من أصدر الأمر مختصاً بإصداره وأن يكون المندوب للتنفيذ من مأموري الضبط القضائي المختصين ...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 نقض جلسة 11/2/1974 </w:t>
      </w:r>
      <w:proofErr w:type="spellStart"/>
      <w:r>
        <w:rPr>
          <w:rFonts w:asciiTheme="minorBidi" w:hAnsiTheme="minorBidi" w:cstheme="minorBidi"/>
          <w:sz w:val="24"/>
          <w:szCs w:val="24"/>
          <w:rtl/>
        </w:rPr>
        <w:t>سـ</w:t>
      </w:r>
      <w:proofErr w:type="spellEnd"/>
      <w:r>
        <w:rPr>
          <w:rFonts w:asciiTheme="minorBidi" w:hAnsiTheme="minorBidi" w:cstheme="minorBidi"/>
          <w:sz w:val="24"/>
          <w:szCs w:val="24"/>
          <w:rtl/>
        </w:rPr>
        <w:t xml:space="preserve"> 25 رقم 31 </w:t>
      </w:r>
      <w:proofErr w:type="spellStart"/>
      <w:r>
        <w:rPr>
          <w:rFonts w:asciiTheme="minorBidi" w:hAnsiTheme="minorBidi" w:cstheme="minorBidi"/>
          <w:sz w:val="24"/>
          <w:szCs w:val="24"/>
          <w:rtl/>
        </w:rPr>
        <w:t>صـ138</w:t>
      </w:r>
      <w:proofErr w:type="spellEnd"/>
      <w:r>
        <w:rPr>
          <w:rFonts w:asciiTheme="minorBidi" w:hAnsiTheme="minorBidi" w:cstheme="minorBidi"/>
          <w:sz w:val="24"/>
          <w:szCs w:val="24"/>
          <w:rtl/>
        </w:rPr>
        <w:t xml:space="preserve">  ،نقلاً عن د. عبد الحكم </w:t>
      </w:r>
      <w:proofErr w:type="spellStart"/>
      <w:r>
        <w:rPr>
          <w:rFonts w:asciiTheme="minorBidi" w:hAnsiTheme="minorBidi" w:cstheme="minorBidi"/>
          <w:sz w:val="24"/>
          <w:szCs w:val="24"/>
          <w:rtl/>
        </w:rPr>
        <w:t>فودة</w:t>
      </w:r>
      <w:proofErr w:type="spellEnd"/>
      <w:r>
        <w:rPr>
          <w:rFonts w:asciiTheme="minorBidi" w:hAnsiTheme="minorBidi" w:cstheme="minorBidi"/>
          <w:sz w:val="24"/>
          <w:szCs w:val="24"/>
          <w:rtl/>
        </w:rPr>
        <w:t xml:space="preserve">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أدلة الإثبات والنفي في الدعوى الجنائية في ضوء التشريع وقضاء النقض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منشأة المعارف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الإسكندرية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2007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ص 96 .</w:t>
      </w:r>
    </w:p>
  </w:footnote>
  <w:footnote w:id="66">
    <w:p w:rsidR="007B33E4" w:rsidRDefault="007B33E4" w:rsidP="007B33E4">
      <w:pPr>
        <w:pStyle w:val="a3"/>
        <w:rPr>
          <w:rFonts w:asciiTheme="minorBidi" w:hAnsiTheme="minorBidi" w:cstheme="minorBidi"/>
          <w:sz w:val="24"/>
          <w:szCs w:val="24"/>
          <w:rtl/>
          <w:lang w:bidi="ar-EG"/>
        </w:rPr>
      </w:pPr>
      <w:r>
        <w:rPr>
          <w:rFonts w:asciiTheme="minorBidi" w:hAnsiTheme="minorBidi" w:cstheme="minorBidi"/>
          <w:sz w:val="24"/>
          <w:szCs w:val="24"/>
          <w:rtl/>
        </w:rPr>
        <w:t>(</w:t>
      </w:r>
      <w:r>
        <w:rPr>
          <w:rStyle w:val="a5"/>
          <w:rFonts w:asciiTheme="minorBidi" w:hAnsiTheme="minorBidi" w:cstheme="minorBidi"/>
          <w:sz w:val="24"/>
          <w:szCs w:val="24"/>
        </w:rPr>
        <w:footnoteRef/>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د. عبد المهيمن بكر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مصدر سابق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ص 368 .</w:t>
      </w:r>
    </w:p>
  </w:footnote>
  <w:footnote w:id="67">
    <w:p w:rsidR="007B33E4" w:rsidRDefault="007B33E4" w:rsidP="007B33E4">
      <w:pPr>
        <w:pStyle w:val="a3"/>
        <w:rPr>
          <w:rFonts w:asciiTheme="minorBidi" w:hAnsiTheme="minorBidi" w:cstheme="minorBidi"/>
          <w:sz w:val="24"/>
          <w:szCs w:val="24"/>
          <w:rtl/>
          <w:lang w:bidi="ar-EG"/>
        </w:rPr>
      </w:pPr>
      <w:r>
        <w:rPr>
          <w:rFonts w:asciiTheme="minorBidi" w:hAnsiTheme="minorBidi" w:cstheme="minorBidi"/>
          <w:sz w:val="24"/>
          <w:szCs w:val="24"/>
          <w:rtl/>
        </w:rPr>
        <w:t>(</w:t>
      </w:r>
      <w:r>
        <w:rPr>
          <w:rStyle w:val="a5"/>
          <w:rFonts w:asciiTheme="minorBidi" w:hAnsiTheme="minorBidi" w:cstheme="minorBidi"/>
          <w:sz w:val="24"/>
          <w:szCs w:val="24"/>
        </w:rPr>
        <w:footnoteRef/>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الطعن رقم 9373 سنة 66 ق جلسة 3/5/1998 </w:t>
      </w:r>
      <w:proofErr w:type="spellStart"/>
      <w:r>
        <w:rPr>
          <w:rFonts w:asciiTheme="minorBidi" w:hAnsiTheme="minorBidi" w:cstheme="minorBidi"/>
          <w:sz w:val="24"/>
          <w:szCs w:val="24"/>
          <w:rtl/>
        </w:rPr>
        <w:t>سـ49</w:t>
      </w:r>
      <w:proofErr w:type="spellEnd"/>
      <w:r>
        <w:rPr>
          <w:rFonts w:asciiTheme="minorBidi" w:hAnsiTheme="minorBidi" w:cstheme="minorBidi"/>
          <w:sz w:val="24"/>
          <w:szCs w:val="24"/>
          <w:rtl/>
        </w:rPr>
        <w:t xml:space="preserve"> رقم 81 </w:t>
      </w:r>
      <w:proofErr w:type="spellStart"/>
      <w:r>
        <w:rPr>
          <w:rFonts w:asciiTheme="minorBidi" w:hAnsiTheme="minorBidi" w:cstheme="minorBidi"/>
          <w:sz w:val="24"/>
          <w:szCs w:val="24"/>
          <w:rtl/>
        </w:rPr>
        <w:t>صـ</w:t>
      </w:r>
      <w:proofErr w:type="spellEnd"/>
      <w:r>
        <w:rPr>
          <w:rFonts w:asciiTheme="minorBidi" w:hAnsiTheme="minorBidi" w:cstheme="minorBidi"/>
          <w:sz w:val="24"/>
          <w:szCs w:val="24"/>
          <w:rtl/>
        </w:rPr>
        <w:t xml:space="preserve"> 622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نقلاً عن د. محمد أحمد أبو زيد احمد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موسوعة القضاء الجنائي –إرشادات وتطبيقات عملية في التحقيق الجنائي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ط 3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المركز القومي للإصدارات القانونية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عابدين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2005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ص 220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221 .</w:t>
      </w:r>
    </w:p>
  </w:footnote>
  <w:footnote w:id="68">
    <w:p w:rsidR="007B33E4" w:rsidRDefault="007B33E4" w:rsidP="007B33E4">
      <w:pPr>
        <w:pStyle w:val="a3"/>
        <w:rPr>
          <w:rFonts w:asciiTheme="minorBidi" w:hAnsiTheme="minorBidi" w:cstheme="minorBidi"/>
          <w:sz w:val="24"/>
          <w:szCs w:val="24"/>
          <w:rtl/>
          <w:lang w:bidi="ar-EG"/>
        </w:rPr>
      </w:pPr>
      <w:r>
        <w:rPr>
          <w:rFonts w:asciiTheme="minorBidi" w:hAnsiTheme="minorBidi" w:cstheme="minorBidi"/>
          <w:sz w:val="24"/>
          <w:szCs w:val="24"/>
          <w:rtl/>
        </w:rPr>
        <w:t>(</w:t>
      </w:r>
      <w:r>
        <w:rPr>
          <w:rStyle w:val="a5"/>
          <w:rFonts w:asciiTheme="minorBidi" w:hAnsiTheme="minorBidi" w:cstheme="minorBidi"/>
          <w:sz w:val="24"/>
          <w:szCs w:val="24"/>
        </w:rPr>
        <w:footnoteRef/>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د. أحمد فتحي سرور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القانون الجنائي الدستوري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مصدر سابق </w:t>
      </w:r>
      <w:proofErr w:type="spellStart"/>
      <w:r>
        <w:rPr>
          <w:rFonts w:asciiTheme="minorBidi" w:hAnsiTheme="minorBidi" w:cstheme="minorBidi"/>
          <w:sz w:val="24"/>
          <w:szCs w:val="24"/>
          <w:rtl/>
        </w:rPr>
        <w:t>،</w:t>
      </w:r>
      <w:proofErr w:type="spellEnd"/>
      <w:r>
        <w:rPr>
          <w:rFonts w:asciiTheme="minorBidi" w:hAnsiTheme="minorBidi" w:cstheme="minorBidi"/>
          <w:sz w:val="24"/>
          <w:szCs w:val="24"/>
          <w:rtl/>
        </w:rPr>
        <w:t xml:space="preserve"> ص 502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ACC"/>
    <w:multiLevelType w:val="hybridMultilevel"/>
    <w:tmpl w:val="A072BFD0"/>
    <w:lvl w:ilvl="0" w:tplc="1E121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A7BD5"/>
    <w:multiLevelType w:val="hybridMultilevel"/>
    <w:tmpl w:val="F46A293A"/>
    <w:lvl w:ilvl="0" w:tplc="0AF6C3DE">
      <w:start w:val="1"/>
      <w:numFmt w:val="decimal"/>
      <w:lvlText w:val="%1-"/>
      <w:lvlJc w:val="left"/>
      <w:pPr>
        <w:ind w:left="720" w:hanging="360"/>
      </w:pPr>
      <w:rPr>
        <w:rFonts w:asciiTheme="minorBidi" w:eastAsiaTheme="minorHAnsi" w:hAnsiTheme="minorBid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EA3FE1"/>
    <w:multiLevelType w:val="hybridMultilevel"/>
    <w:tmpl w:val="2C0E656A"/>
    <w:lvl w:ilvl="0" w:tplc="85A80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A2C1A"/>
    <w:multiLevelType w:val="hybridMultilevel"/>
    <w:tmpl w:val="A412D7F4"/>
    <w:lvl w:ilvl="0" w:tplc="CE646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13105"/>
    <w:multiLevelType w:val="hybridMultilevel"/>
    <w:tmpl w:val="D6F07864"/>
    <w:lvl w:ilvl="0" w:tplc="DF36CE74">
      <w:start w:val="1"/>
      <w:numFmt w:val="decimal"/>
      <w:lvlText w:val="(%1)"/>
      <w:lvlJc w:val="left"/>
      <w:pPr>
        <w:ind w:left="840" w:hanging="480"/>
      </w:pPr>
      <w:rPr>
        <w:rFonts w:asciiTheme="minorBidi" w:hAnsi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C2571"/>
    <w:multiLevelType w:val="hybridMultilevel"/>
    <w:tmpl w:val="96BC349C"/>
    <w:lvl w:ilvl="0" w:tplc="B3623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67A8"/>
    <w:rsid w:val="001F0E4D"/>
    <w:rsid w:val="004A67A8"/>
    <w:rsid w:val="00763D31"/>
    <w:rsid w:val="00771FDD"/>
    <w:rsid w:val="0077649D"/>
    <w:rsid w:val="007B33E4"/>
    <w:rsid w:val="009F619B"/>
    <w:rsid w:val="00B071F0"/>
    <w:rsid w:val="00BC5CD6"/>
    <w:rsid w:val="00C61FCC"/>
    <w:rsid w:val="00CC3DBF"/>
    <w:rsid w:val="00DB6F9B"/>
    <w:rsid w:val="00E23CED"/>
    <w:rsid w:val="00E27E61"/>
    <w:rsid w:val="00EE73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B33E4"/>
    <w:rPr>
      <w:color w:val="0000FF" w:themeColor="hyperlink"/>
      <w:u w:val="single"/>
    </w:rPr>
  </w:style>
  <w:style w:type="paragraph" w:styleId="a3">
    <w:name w:val="footnote text"/>
    <w:basedOn w:val="a"/>
    <w:link w:val="Char"/>
    <w:unhideWhenUsed/>
    <w:rsid w:val="007B33E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rsid w:val="007B33E4"/>
    <w:rPr>
      <w:rFonts w:ascii="Times New Roman" w:eastAsia="Times New Roman" w:hAnsi="Times New Roman" w:cs="Times New Roman"/>
      <w:sz w:val="20"/>
      <w:szCs w:val="20"/>
    </w:rPr>
  </w:style>
  <w:style w:type="paragraph" w:styleId="a4">
    <w:name w:val="List Paragraph"/>
    <w:basedOn w:val="a"/>
    <w:uiPriority w:val="34"/>
    <w:qFormat/>
    <w:rsid w:val="007B33E4"/>
    <w:pPr>
      <w:ind w:left="720"/>
      <w:contextualSpacing/>
    </w:pPr>
  </w:style>
  <w:style w:type="character" w:styleId="a5">
    <w:name w:val="footnote reference"/>
    <w:basedOn w:val="a0"/>
    <w:unhideWhenUsed/>
    <w:rsid w:val="007B33E4"/>
    <w:rPr>
      <w:vertAlign w:val="superscript"/>
    </w:rPr>
  </w:style>
</w:styles>
</file>

<file path=word/webSettings.xml><?xml version="1.0" encoding="utf-8"?>
<w:webSettings xmlns:r="http://schemas.openxmlformats.org/officeDocument/2006/relationships" xmlns:w="http://schemas.openxmlformats.org/wordprocessingml/2006/main">
  <w:divs>
    <w:div w:id="8618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emc.gov.bh/reports/2011/April/13-4-2011/63438316874634167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licemc.gov.bh/reports/2011/April/13-4-2011/634383168746341670.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5630</Words>
  <Characters>32092</Characters>
  <Application>Microsoft Office Word</Application>
  <DocSecurity>0</DocSecurity>
  <Lines>267</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dc:creator>
  <cp:keywords/>
  <dc:description/>
  <cp:lastModifiedBy>110</cp:lastModifiedBy>
  <cp:revision>6</cp:revision>
  <cp:lastPrinted>2014-01-07T21:52:00Z</cp:lastPrinted>
  <dcterms:created xsi:type="dcterms:W3CDTF">2014-01-07T12:45:00Z</dcterms:created>
  <dcterms:modified xsi:type="dcterms:W3CDTF">2014-01-07T21:59:00Z</dcterms:modified>
</cp:coreProperties>
</file>