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49" w:rsidRDefault="00BA3849" w:rsidP="002F66EB">
      <w:pPr>
        <w:jc w:val="lowKashida"/>
        <w:rPr>
          <w:rFonts w:asciiTheme="minorBidi" w:hAnsiTheme="minorBidi"/>
          <w:sz w:val="28"/>
          <w:szCs w:val="28"/>
          <w:rtl/>
          <w:lang w:bidi="ar-IQ"/>
        </w:rPr>
      </w:pPr>
    </w:p>
    <w:p w:rsidR="00F30757" w:rsidRPr="00F30757" w:rsidRDefault="00063DBB" w:rsidP="00F30757">
      <w:pPr>
        <w:spacing w:after="0" w:line="360" w:lineRule="auto"/>
        <w:rPr>
          <w:rFonts w:cs="Monotype Koufi"/>
          <w:color w:val="FF0000"/>
          <w:sz w:val="28"/>
          <w:szCs w:val="28"/>
          <w:rtl/>
          <w:lang w:bidi="ar-IQ"/>
        </w:rPr>
      </w:pPr>
      <w:r w:rsidRPr="00F30757">
        <w:rPr>
          <w:rFonts w:cs="Monotype Koufi" w:hint="cs"/>
          <w:color w:val="FF0000"/>
          <w:sz w:val="28"/>
          <w:szCs w:val="28"/>
          <w:rtl/>
          <w:lang w:bidi="ar-IQ"/>
        </w:rPr>
        <w:t xml:space="preserve">المحاضرة التاسعة/ </w:t>
      </w:r>
      <w:r w:rsidR="00F30757" w:rsidRPr="00F30757">
        <w:rPr>
          <w:rFonts w:cs="Monotype Koufi" w:hint="cs"/>
          <w:color w:val="FF0000"/>
          <w:sz w:val="28"/>
          <w:szCs w:val="28"/>
          <w:rtl/>
          <w:lang w:bidi="ar-IQ"/>
        </w:rPr>
        <w:t>جريمة اثارة شعور الكراهية والبغضاء بين سكان العراق</w:t>
      </w:r>
    </w:p>
    <w:p w:rsidR="00F30757" w:rsidRDefault="00F30757" w:rsidP="00F30757">
      <w:pPr>
        <w:spacing w:after="0" w:line="360" w:lineRule="auto"/>
        <w:jc w:val="mediumKashida"/>
        <w:rPr>
          <w:sz w:val="28"/>
          <w:szCs w:val="28"/>
          <w:rtl/>
          <w:lang w:bidi="ar-IQ"/>
        </w:rPr>
      </w:pPr>
      <w:r>
        <w:rPr>
          <w:rFonts w:hint="cs"/>
          <w:sz w:val="28"/>
          <w:szCs w:val="28"/>
          <w:rtl/>
          <w:lang w:bidi="ar-IQ"/>
        </w:rPr>
        <w:t>تعد جريمة اثارة شعور الكراهية والبغضاء بين سكان العراق من مظاهر التطرف العنيف وتعد من الجرائم الماسة بأمن الدولة الداخلي، حيث نص عليها المشرع العراقي في المادة (200) في فقرتها الثانية من قانون العقوبات العراقي، بقوله (يعاقب بالسجن مدة لا تزيد على سبع سنوات او بالحبس كل من حبذ او روج أيا من المذاهب التي ترمي الى تغيير مبادئ الدستور الاساسية او النظم الاساسية للهيئة الاجتماعية او الاقتصادية او لهدم اي نظام من النظم الاساسية للهيئة الاجتماعية متى كان استعمال القوة او الارهاب او اية وسيلة اخرى غير مشروعة ملحوظا في ذلك.</w:t>
      </w:r>
    </w:p>
    <w:p w:rsidR="00F30757" w:rsidRDefault="00F30757" w:rsidP="00F30757">
      <w:pPr>
        <w:spacing w:after="0" w:line="360" w:lineRule="auto"/>
        <w:jc w:val="mediumKashida"/>
        <w:rPr>
          <w:sz w:val="28"/>
          <w:szCs w:val="28"/>
          <w:rtl/>
          <w:lang w:bidi="ar-IQ"/>
        </w:rPr>
      </w:pPr>
      <w:r>
        <w:rPr>
          <w:rFonts w:hint="cs"/>
          <w:sz w:val="28"/>
          <w:szCs w:val="28"/>
          <w:rtl/>
          <w:lang w:bidi="ar-IQ"/>
        </w:rPr>
        <w:t>ويعاقب بالعقوبة ذاتها كل من حرض على قلب نظام الحكم المقرر في العراق او على كراهيته او الازدراء به او حبذ او روج ما يثير النعرات المذهبية او الطائفية او حرض على النزاع بين الطوائف والاجناس او اثار شعور الكراهية والبغضاء بين سكان العراق).</w:t>
      </w:r>
    </w:p>
    <w:p w:rsidR="00F30757" w:rsidRPr="00F37765" w:rsidRDefault="00F30757" w:rsidP="00F30757">
      <w:pPr>
        <w:spacing w:after="0" w:line="360" w:lineRule="auto"/>
        <w:jc w:val="mediumKashida"/>
        <w:rPr>
          <w:sz w:val="28"/>
          <w:szCs w:val="28"/>
          <w:rtl/>
          <w:lang w:bidi="ar-IQ"/>
        </w:rPr>
      </w:pPr>
      <w:r>
        <w:rPr>
          <w:rFonts w:hint="cs"/>
          <w:sz w:val="28"/>
          <w:szCs w:val="28"/>
          <w:rtl/>
          <w:lang w:bidi="ar-IQ"/>
        </w:rPr>
        <w:t>و</w:t>
      </w:r>
      <w:r w:rsidRPr="00A921D4">
        <w:rPr>
          <w:rFonts w:hint="cs"/>
          <w:sz w:val="28"/>
          <w:szCs w:val="28"/>
          <w:rtl/>
          <w:lang w:bidi="ar-IQ"/>
        </w:rPr>
        <w:t>اثارة الكراهية: الدفع بالمرء الى الكراهية، وتتحقق بكل صور الدفع بالقول والكتابة للتأثير على افكار الآخرين</w:t>
      </w:r>
      <w:r w:rsidRPr="00702DD4">
        <w:rPr>
          <w:rStyle w:val="a7"/>
          <w:rtl/>
        </w:rPr>
        <w:footnoteReference w:id="1"/>
      </w:r>
      <w:r w:rsidRPr="00702DD4">
        <w:rPr>
          <w:rStyle w:val="a7"/>
          <w:rFonts w:hint="cs"/>
          <w:rtl/>
        </w:rPr>
        <w:t>.</w:t>
      </w:r>
    </w:p>
    <w:p w:rsidR="00F30757" w:rsidRPr="00971E1E" w:rsidRDefault="00F30757" w:rsidP="00F30757">
      <w:pPr>
        <w:spacing w:after="0" w:line="360" w:lineRule="auto"/>
        <w:jc w:val="mediumKashida"/>
        <w:rPr>
          <w:sz w:val="28"/>
          <w:szCs w:val="28"/>
          <w:lang w:bidi="ar-IQ"/>
        </w:rPr>
      </w:pPr>
      <w:r>
        <w:rPr>
          <w:rFonts w:hint="cs"/>
          <w:sz w:val="28"/>
          <w:szCs w:val="28"/>
          <w:rtl/>
          <w:lang w:bidi="ar-IQ"/>
        </w:rPr>
        <w:t>و</w:t>
      </w:r>
      <w:r w:rsidRPr="00971E1E">
        <w:rPr>
          <w:sz w:val="28"/>
          <w:szCs w:val="28"/>
          <w:rtl/>
          <w:lang w:bidi="ar-IQ"/>
        </w:rPr>
        <w:t>للإثارة معان</w:t>
      </w:r>
      <w:r>
        <w:rPr>
          <w:sz w:val="28"/>
          <w:szCs w:val="28"/>
          <w:rtl/>
          <w:lang w:bidi="ar-IQ"/>
        </w:rPr>
        <w:t xml:space="preserve"> عدة منها اللغوي والاخر اصطلاحي</w:t>
      </w:r>
      <w:r>
        <w:rPr>
          <w:rFonts w:hint="cs"/>
          <w:sz w:val="28"/>
          <w:szCs w:val="28"/>
          <w:rtl/>
          <w:lang w:bidi="ar-IQ"/>
        </w:rPr>
        <w:t>،</w:t>
      </w:r>
      <w:r w:rsidRPr="00971E1E">
        <w:rPr>
          <w:sz w:val="28"/>
          <w:szCs w:val="28"/>
          <w:rtl/>
          <w:lang w:bidi="ar-IQ"/>
        </w:rPr>
        <w:t xml:space="preserve"> وبحدود المعنى اللغوي للأثارة فأن كلمة (اثارة) مشتقه من الاصل الثلاثي ثور وثار الشيء ثوراً وثؤوراً وثوراناً وتثور. واثار اعصابه هيجه واغضبه، واثار انتباهه اثار اهتمامه: لفت نظره واسترعاه</w:t>
      </w:r>
      <w:r w:rsidRPr="00702DD4">
        <w:rPr>
          <w:rStyle w:val="a7"/>
          <w:rtl/>
        </w:rPr>
        <w:footnoteReference w:id="2"/>
      </w:r>
      <w:r w:rsidRPr="00971E1E">
        <w:rPr>
          <w:sz w:val="28"/>
          <w:szCs w:val="28"/>
          <w:rtl/>
          <w:lang w:bidi="ar-IQ"/>
        </w:rPr>
        <w:t>. أما في الاصطلاح فان لها معاني عدة حسب موضع الاستدلال فيها، فهي تعني انفعال، وفي علم النفس تعني التحفيز واستنهاض الهمة</w:t>
      </w:r>
      <w:r w:rsidRPr="00702DD4">
        <w:rPr>
          <w:rStyle w:val="a7"/>
          <w:rtl/>
        </w:rPr>
        <w:footnoteReference w:id="3"/>
      </w:r>
      <w:r w:rsidRPr="00702DD4">
        <w:rPr>
          <w:rStyle w:val="a7"/>
          <w:rtl/>
        </w:rPr>
        <w:t>.</w:t>
      </w:r>
      <w:r w:rsidRPr="00971E1E">
        <w:rPr>
          <w:sz w:val="28"/>
          <w:szCs w:val="28"/>
          <w:rtl/>
          <w:lang w:bidi="ar-IQ"/>
        </w:rPr>
        <w:t xml:space="preserve"> ولم يرد لها في القانون تعريف واضح المعالم وانما ذكرت في ابواب مشابهة لها مثل الاستفزاز والحض والتحريض.</w:t>
      </w:r>
    </w:p>
    <w:p w:rsidR="00F30757" w:rsidRPr="00A921D4" w:rsidRDefault="00F30757" w:rsidP="00F30757">
      <w:pPr>
        <w:spacing w:after="0" w:line="360" w:lineRule="auto"/>
        <w:jc w:val="mediumKashida"/>
        <w:rPr>
          <w:sz w:val="28"/>
          <w:szCs w:val="28"/>
          <w:rtl/>
          <w:lang w:bidi="ar-IQ"/>
        </w:rPr>
      </w:pPr>
      <w:r w:rsidRPr="00A921D4">
        <w:rPr>
          <w:rFonts w:hint="cs"/>
          <w:sz w:val="28"/>
          <w:szCs w:val="28"/>
          <w:rtl/>
          <w:lang w:bidi="ar-IQ"/>
        </w:rPr>
        <w:t>والكراهية في اللغة مصد</w:t>
      </w:r>
      <w:r>
        <w:rPr>
          <w:rFonts w:hint="cs"/>
          <w:sz w:val="28"/>
          <w:szCs w:val="28"/>
          <w:rtl/>
          <w:lang w:bidi="ar-IQ"/>
        </w:rPr>
        <w:t>ر</w:t>
      </w:r>
      <w:r w:rsidRPr="00A921D4">
        <w:rPr>
          <w:rFonts w:hint="cs"/>
          <w:sz w:val="28"/>
          <w:szCs w:val="28"/>
          <w:rtl/>
          <w:lang w:bidi="ar-IQ"/>
        </w:rPr>
        <w:t xml:space="preserve"> كره  بضم الكاف وكره بكسر الكاف، وتعني الحقد، المقت، والغضب، كره يكره كراهية، وكره الشيء بفتح الكاف وكسر الراء: مقته ولم يحبه، او ابغضه، ونفر منه.</w:t>
      </w:r>
    </w:p>
    <w:p w:rsidR="00F30757" w:rsidRPr="00A921D4" w:rsidRDefault="00F30757" w:rsidP="00F30757">
      <w:pPr>
        <w:spacing w:after="0" w:line="360" w:lineRule="auto"/>
        <w:jc w:val="mediumKashida"/>
        <w:rPr>
          <w:sz w:val="28"/>
          <w:szCs w:val="28"/>
          <w:rtl/>
          <w:lang w:bidi="ar-IQ"/>
        </w:rPr>
      </w:pPr>
      <w:r w:rsidRPr="00A921D4">
        <w:rPr>
          <w:rFonts w:hint="cs"/>
          <w:sz w:val="28"/>
          <w:szCs w:val="28"/>
          <w:rtl/>
          <w:lang w:bidi="ar-IQ"/>
        </w:rPr>
        <w:lastRenderedPageBreak/>
        <w:t>وهناك تلازم بين معنى الكراهية ومعنى البغضاء،  حيث تعني البغضاء كراهية ومقت شديد "اثار البغضاء بيهم، وكثرة العتاب تورث البغضاء. ومفرد بغض بضم الباء مصدر بغض بفتح الغين والضاد، وبغض بكسر الغين وفتح الضاد، وهو كره واشمئزاز، ضد حب.</w:t>
      </w:r>
    </w:p>
    <w:p w:rsidR="00F30757" w:rsidRPr="00A921D4" w:rsidRDefault="00F30757" w:rsidP="00F30757">
      <w:pPr>
        <w:spacing w:after="0" w:line="360" w:lineRule="auto"/>
        <w:jc w:val="mediumKashida"/>
        <w:rPr>
          <w:sz w:val="28"/>
          <w:szCs w:val="28"/>
          <w:rtl/>
          <w:lang w:bidi="ar-IQ"/>
        </w:rPr>
      </w:pPr>
      <w:r w:rsidRPr="00A921D4">
        <w:rPr>
          <w:rFonts w:hint="cs"/>
          <w:sz w:val="28"/>
          <w:szCs w:val="28"/>
          <w:rtl/>
          <w:lang w:bidi="ar-IQ"/>
        </w:rPr>
        <w:t>والبغضاء شدة البغض، وهي الكره الشديد وخيل ما نستند اليه قول الله تعالى في سورة آل عمران الآية (118) "قد بدت البغضاء من افواههم".</w:t>
      </w:r>
    </w:p>
    <w:p w:rsidR="00F30757" w:rsidRPr="00A921D4" w:rsidRDefault="00F30757" w:rsidP="00F30757">
      <w:pPr>
        <w:spacing w:after="0" w:line="360" w:lineRule="auto"/>
        <w:jc w:val="mediumKashida"/>
        <w:rPr>
          <w:sz w:val="28"/>
          <w:szCs w:val="28"/>
          <w:rtl/>
          <w:lang w:bidi="ar-IQ"/>
        </w:rPr>
      </w:pPr>
      <w:r w:rsidRPr="00A921D4">
        <w:rPr>
          <w:rFonts w:hint="cs"/>
          <w:sz w:val="28"/>
          <w:szCs w:val="28"/>
          <w:rtl/>
          <w:lang w:bidi="ar-IQ"/>
        </w:rPr>
        <w:t xml:space="preserve">فالكراهية او الكره او البغض او البغضاء او المقت، ماهي الا مشاعر سلبية يصاحبها اشمئزاز شديد، ومشاعر انسحابيه يصاحبها نفور وعداوة او عدم تعاطف مع الآخرين، وهي تعزز الرغبة في عزل او نقل او تدمير الشيء المكروه. وهذه المشاعر السلبية </w:t>
      </w:r>
      <w:proofErr w:type="spellStart"/>
      <w:r w:rsidRPr="00A921D4">
        <w:rPr>
          <w:rFonts w:hint="cs"/>
          <w:sz w:val="28"/>
          <w:szCs w:val="28"/>
          <w:rtl/>
          <w:lang w:bidi="ar-IQ"/>
        </w:rPr>
        <w:t>الانسحابيه</w:t>
      </w:r>
      <w:proofErr w:type="spellEnd"/>
      <w:r w:rsidRPr="00A921D4">
        <w:rPr>
          <w:rFonts w:hint="cs"/>
          <w:sz w:val="28"/>
          <w:szCs w:val="28"/>
          <w:rtl/>
          <w:lang w:bidi="ar-IQ"/>
        </w:rPr>
        <w:t xml:space="preserve"> غالبا ما تبنى على الخوف من غرض معين او شخص معين او ماضي سلبي نتج عن التعامل مع ذلك الفرد او الشخص، ويمكن للناس ان يشعروا بتلك المشاعر والافكار والنزاع الذهني المعقد التي تستلزم الكره</w:t>
      </w:r>
      <w:r w:rsidRPr="00702DD4">
        <w:rPr>
          <w:rStyle w:val="a7"/>
          <w:rtl/>
        </w:rPr>
        <w:footnoteReference w:id="4"/>
      </w:r>
      <w:r w:rsidRPr="00702DD4">
        <w:rPr>
          <w:rStyle w:val="a7"/>
          <w:rFonts w:hint="cs"/>
          <w:rtl/>
        </w:rPr>
        <w:t>.</w:t>
      </w:r>
      <w:r w:rsidRPr="00A921D4">
        <w:rPr>
          <w:rFonts w:hint="cs"/>
          <w:sz w:val="28"/>
          <w:szCs w:val="28"/>
          <w:rtl/>
          <w:lang w:bidi="ar-IQ"/>
        </w:rPr>
        <w:t xml:space="preserve"> </w:t>
      </w:r>
    </w:p>
    <w:p w:rsidR="00F30757" w:rsidRPr="00A921D4" w:rsidRDefault="00F30757" w:rsidP="00F30757">
      <w:pPr>
        <w:spacing w:after="0" w:line="360" w:lineRule="auto"/>
        <w:jc w:val="mediumKashida"/>
        <w:rPr>
          <w:sz w:val="28"/>
          <w:szCs w:val="28"/>
          <w:rtl/>
          <w:lang w:bidi="ar-IQ"/>
        </w:rPr>
      </w:pPr>
      <w:r w:rsidRPr="00A921D4">
        <w:rPr>
          <w:rFonts w:hint="cs"/>
          <w:sz w:val="28"/>
          <w:szCs w:val="28"/>
          <w:rtl/>
          <w:lang w:bidi="ar-IQ"/>
        </w:rPr>
        <w:t>ويستخدم لفظ "الكراهية" اما للمبالغة في وصف شيء لا يطيقه الشخص او لا يعجبه</w:t>
      </w:r>
      <w:r w:rsidRPr="00702DD4">
        <w:rPr>
          <w:rStyle w:val="a7"/>
          <w:rtl/>
        </w:rPr>
        <w:footnoteReference w:id="5"/>
      </w:r>
      <w:r w:rsidRPr="00A921D4">
        <w:rPr>
          <w:rFonts w:hint="cs"/>
          <w:sz w:val="28"/>
          <w:szCs w:val="28"/>
          <w:rtl/>
          <w:lang w:bidi="ar-IQ"/>
        </w:rPr>
        <w:t>. او لوصف اجحاف او حكم مسبق او تصب او ادانة تجاه فئة او طبقة او مجموعة من الناس.</w:t>
      </w:r>
    </w:p>
    <w:p w:rsidR="00F30757" w:rsidRPr="00A921D4" w:rsidRDefault="00F30757" w:rsidP="00F30757">
      <w:pPr>
        <w:spacing w:after="0" w:line="360" w:lineRule="auto"/>
        <w:jc w:val="mediumKashida"/>
        <w:rPr>
          <w:sz w:val="28"/>
          <w:szCs w:val="28"/>
          <w:rtl/>
          <w:lang w:bidi="ar-IQ"/>
        </w:rPr>
      </w:pPr>
      <w:r w:rsidRPr="00A921D4">
        <w:rPr>
          <w:rFonts w:hint="cs"/>
          <w:sz w:val="28"/>
          <w:szCs w:val="28"/>
          <w:rtl/>
          <w:lang w:bidi="ar-IQ"/>
        </w:rPr>
        <w:t>اما سكان، فهو اسم، جمع ساكن بكسر الكاف</w:t>
      </w:r>
      <w:r w:rsidRPr="00702DD4">
        <w:rPr>
          <w:rStyle w:val="a7"/>
          <w:rtl/>
        </w:rPr>
        <w:footnoteReference w:id="6"/>
      </w:r>
      <w:r w:rsidRPr="00A921D4">
        <w:rPr>
          <w:rFonts w:hint="cs"/>
          <w:sz w:val="28"/>
          <w:szCs w:val="28"/>
          <w:rtl/>
          <w:lang w:bidi="ar-IQ"/>
        </w:rPr>
        <w:t xml:space="preserve">،  سكان العراق ساكنوه، قاطنوه السكان الاصليون. </w:t>
      </w:r>
    </w:p>
    <w:p w:rsidR="00F30757" w:rsidRPr="00A921D4" w:rsidRDefault="00F30757" w:rsidP="00F30757">
      <w:pPr>
        <w:spacing w:after="0" w:line="360" w:lineRule="auto"/>
        <w:jc w:val="mediumKashida"/>
        <w:rPr>
          <w:sz w:val="28"/>
          <w:szCs w:val="28"/>
          <w:rtl/>
          <w:lang w:bidi="ar-IQ"/>
        </w:rPr>
      </w:pPr>
      <w:r w:rsidRPr="00A921D4">
        <w:rPr>
          <w:rFonts w:hint="cs"/>
          <w:sz w:val="28"/>
          <w:szCs w:val="28"/>
          <w:rtl/>
          <w:lang w:bidi="ar-IQ"/>
        </w:rPr>
        <w:t>ووفقا للمعنى السابق تقع الجريمة اذا كانت الجهة المستهدفة من يقطن في اقليم جمهورية العراق، سواء استهدف السلوك الجرمي جماعة من سكان العراق او فئة معينة منه، بغض النظر عن الجنسية او الدين او المذهب. ويشمل سكان العراق المواطنين وغير المواطنين، فكل من سكن العراق من حاملي جنسيته وغيرهم من الاجانب يدخل في حكم سكان العراق.</w:t>
      </w:r>
    </w:p>
    <w:p w:rsidR="00F30757" w:rsidRPr="00837488" w:rsidRDefault="00F30757" w:rsidP="00F30757">
      <w:pPr>
        <w:spacing w:after="0" w:line="360" w:lineRule="auto"/>
        <w:jc w:val="mediumKashida"/>
        <w:rPr>
          <w:sz w:val="28"/>
          <w:szCs w:val="28"/>
          <w:rtl/>
          <w:lang w:bidi="ar-IQ"/>
        </w:rPr>
      </w:pPr>
      <w:r w:rsidRPr="00837488">
        <w:rPr>
          <w:sz w:val="28"/>
          <w:szCs w:val="28"/>
          <w:rtl/>
          <w:lang w:bidi="ar-IQ"/>
        </w:rPr>
        <w:t>وتتعدد صور السلوك الاجرامي</w:t>
      </w:r>
      <w:r>
        <w:rPr>
          <w:rFonts w:hint="cs"/>
          <w:sz w:val="28"/>
          <w:szCs w:val="28"/>
          <w:rtl/>
          <w:lang w:bidi="ar-IQ"/>
        </w:rPr>
        <w:t xml:space="preserve"> المتطرف</w:t>
      </w:r>
      <w:r w:rsidRPr="00837488">
        <w:rPr>
          <w:sz w:val="28"/>
          <w:szCs w:val="28"/>
          <w:rtl/>
          <w:lang w:bidi="ar-IQ"/>
        </w:rPr>
        <w:t xml:space="preserve"> المكون للركن المادي لجريمة اثارة </w:t>
      </w:r>
      <w:r w:rsidRPr="00837488">
        <w:rPr>
          <w:rFonts w:hint="cs"/>
          <w:sz w:val="28"/>
          <w:szCs w:val="28"/>
          <w:rtl/>
          <w:lang w:bidi="ar-IQ"/>
        </w:rPr>
        <w:t>شعور الكراهية والبغضاء</w:t>
      </w:r>
      <w:r w:rsidRPr="00837488">
        <w:rPr>
          <w:sz w:val="28"/>
          <w:szCs w:val="28"/>
          <w:rtl/>
          <w:lang w:bidi="ar-IQ"/>
        </w:rPr>
        <w:t xml:space="preserve"> على وفق احكام المادة (</w:t>
      </w:r>
      <w:r w:rsidRPr="00837488">
        <w:rPr>
          <w:rFonts w:hint="cs"/>
          <w:sz w:val="28"/>
          <w:szCs w:val="28"/>
          <w:rtl/>
          <w:lang w:bidi="ar-IQ"/>
        </w:rPr>
        <w:t>200</w:t>
      </w:r>
      <w:r w:rsidRPr="00837488">
        <w:rPr>
          <w:sz w:val="28"/>
          <w:szCs w:val="28"/>
          <w:rtl/>
          <w:lang w:bidi="ar-IQ"/>
        </w:rPr>
        <w:t>) من قانون العقوبات العراق</w:t>
      </w:r>
      <w:r>
        <w:rPr>
          <w:rFonts w:hint="cs"/>
          <w:sz w:val="28"/>
          <w:szCs w:val="28"/>
          <w:rtl/>
          <w:lang w:bidi="ar-IQ"/>
        </w:rPr>
        <w:t xml:space="preserve">ي، فقد </w:t>
      </w:r>
      <w:proofErr w:type="spellStart"/>
      <w:r>
        <w:rPr>
          <w:rFonts w:hint="cs"/>
          <w:sz w:val="28"/>
          <w:szCs w:val="28"/>
          <w:rtl/>
          <w:lang w:bidi="ar-IQ"/>
        </w:rPr>
        <w:t>ياخذ</w:t>
      </w:r>
      <w:proofErr w:type="spellEnd"/>
      <w:r>
        <w:rPr>
          <w:rFonts w:hint="cs"/>
          <w:sz w:val="28"/>
          <w:szCs w:val="28"/>
          <w:rtl/>
          <w:lang w:bidi="ar-IQ"/>
        </w:rPr>
        <w:t xml:space="preserve"> التطرف صورة</w:t>
      </w:r>
      <w:r w:rsidRPr="00837488">
        <w:rPr>
          <w:sz w:val="28"/>
          <w:szCs w:val="28"/>
          <w:rtl/>
          <w:lang w:bidi="ar-IQ"/>
        </w:rPr>
        <w:t xml:space="preserve"> </w:t>
      </w:r>
      <w:r>
        <w:rPr>
          <w:rFonts w:hint="cs"/>
          <w:sz w:val="28"/>
          <w:szCs w:val="28"/>
          <w:rtl/>
          <w:lang w:bidi="ar-IQ"/>
        </w:rPr>
        <w:t xml:space="preserve">الدفع او الاثارة، وهو سلوك مادي بحت </w:t>
      </w:r>
      <w:r w:rsidRPr="00837488">
        <w:rPr>
          <w:sz w:val="28"/>
          <w:szCs w:val="28"/>
          <w:rtl/>
          <w:lang w:bidi="ar-IQ"/>
        </w:rPr>
        <w:t xml:space="preserve">يتحقق </w:t>
      </w:r>
      <w:r w:rsidRPr="00837488">
        <w:rPr>
          <w:rFonts w:hint="cs"/>
          <w:sz w:val="28"/>
          <w:szCs w:val="28"/>
          <w:rtl/>
          <w:lang w:bidi="ar-IQ"/>
        </w:rPr>
        <w:t>به الر كن المادي للجريمة سواء كان بإتيان فعل مادي يتمثل بحركة مادية او بالكتابة او بسلوك ذات مضمون نفسي كالتحريض.</w:t>
      </w:r>
    </w:p>
    <w:p w:rsidR="00F30757" w:rsidRPr="00837488" w:rsidRDefault="00F30757" w:rsidP="00F30757">
      <w:pPr>
        <w:spacing w:after="0" w:line="360" w:lineRule="auto"/>
        <w:jc w:val="mediumKashida"/>
        <w:rPr>
          <w:sz w:val="28"/>
          <w:szCs w:val="28"/>
          <w:rtl/>
          <w:lang w:bidi="ar-IQ"/>
        </w:rPr>
      </w:pPr>
      <w:r w:rsidRPr="00837488">
        <w:rPr>
          <w:rFonts w:hint="cs"/>
          <w:sz w:val="28"/>
          <w:szCs w:val="28"/>
          <w:rtl/>
          <w:lang w:bidi="ar-IQ"/>
        </w:rPr>
        <w:t>وعبر</w:t>
      </w:r>
      <w:r w:rsidRPr="00837488">
        <w:rPr>
          <w:sz w:val="28"/>
          <w:szCs w:val="28"/>
          <w:rtl/>
          <w:lang w:bidi="ar-IQ"/>
        </w:rPr>
        <w:t xml:space="preserve"> </w:t>
      </w:r>
      <w:r w:rsidRPr="00837488">
        <w:rPr>
          <w:rFonts w:hint="cs"/>
          <w:sz w:val="28"/>
          <w:szCs w:val="28"/>
          <w:rtl/>
          <w:lang w:bidi="ar-IQ"/>
        </w:rPr>
        <w:t xml:space="preserve">المشرع العراقي </w:t>
      </w:r>
      <w:r w:rsidRPr="00837488">
        <w:rPr>
          <w:sz w:val="28"/>
          <w:szCs w:val="28"/>
          <w:rtl/>
          <w:lang w:bidi="ar-IQ"/>
        </w:rPr>
        <w:t xml:space="preserve">على السلوك التعبيري او السلوك المادي ذي المضمون النفسي  </w:t>
      </w:r>
      <w:r w:rsidRPr="00837488">
        <w:rPr>
          <w:rFonts w:hint="cs"/>
          <w:sz w:val="28"/>
          <w:szCs w:val="28"/>
          <w:rtl/>
          <w:lang w:bidi="ar-IQ"/>
        </w:rPr>
        <w:t xml:space="preserve">بلفظ (من اثار) بوصفه </w:t>
      </w:r>
      <w:r>
        <w:rPr>
          <w:sz w:val="28"/>
          <w:szCs w:val="28"/>
          <w:rtl/>
          <w:lang w:bidi="ar-IQ"/>
        </w:rPr>
        <w:t>احد صور ال</w:t>
      </w:r>
      <w:r>
        <w:rPr>
          <w:rFonts w:hint="cs"/>
          <w:sz w:val="28"/>
          <w:szCs w:val="28"/>
          <w:rtl/>
          <w:lang w:bidi="ar-IQ"/>
        </w:rPr>
        <w:t>تطرف</w:t>
      </w:r>
      <w:r w:rsidRPr="00837488">
        <w:rPr>
          <w:sz w:val="28"/>
          <w:szCs w:val="28"/>
          <w:rtl/>
          <w:lang w:bidi="ar-IQ"/>
        </w:rPr>
        <w:t xml:space="preserve"> المكون للركن المادي </w:t>
      </w:r>
      <w:r w:rsidRPr="00837488">
        <w:rPr>
          <w:rFonts w:hint="cs"/>
          <w:sz w:val="28"/>
          <w:szCs w:val="28"/>
          <w:rtl/>
          <w:lang w:bidi="ar-IQ"/>
        </w:rPr>
        <w:t>ل</w:t>
      </w:r>
      <w:r w:rsidRPr="00837488">
        <w:rPr>
          <w:sz w:val="28"/>
          <w:szCs w:val="28"/>
          <w:rtl/>
          <w:lang w:bidi="ar-IQ"/>
        </w:rPr>
        <w:t xml:space="preserve">لجريمة </w:t>
      </w:r>
      <w:r w:rsidRPr="00837488">
        <w:rPr>
          <w:rFonts w:hint="cs"/>
          <w:sz w:val="28"/>
          <w:szCs w:val="28"/>
          <w:rtl/>
          <w:lang w:bidi="ar-IQ"/>
        </w:rPr>
        <w:t xml:space="preserve">موضوع البحث، </w:t>
      </w:r>
      <w:r w:rsidRPr="00837488">
        <w:rPr>
          <w:sz w:val="28"/>
          <w:szCs w:val="28"/>
          <w:rtl/>
          <w:lang w:bidi="ar-IQ"/>
        </w:rPr>
        <w:t xml:space="preserve">حيث يتمثل السلوك التعبيري </w:t>
      </w:r>
      <w:r w:rsidRPr="00837488">
        <w:rPr>
          <w:rFonts w:hint="cs"/>
          <w:sz w:val="28"/>
          <w:szCs w:val="28"/>
          <w:rtl/>
          <w:lang w:bidi="ar-IQ"/>
        </w:rPr>
        <w:t xml:space="preserve">بالدفع وهو معنى الاثارة </w:t>
      </w:r>
      <w:r w:rsidRPr="00837488">
        <w:rPr>
          <w:sz w:val="28"/>
          <w:szCs w:val="28"/>
          <w:rtl/>
          <w:lang w:bidi="ar-IQ"/>
        </w:rPr>
        <w:t>او الحث او الحض التحريض عل</w:t>
      </w:r>
      <w:r w:rsidRPr="00837488">
        <w:rPr>
          <w:rFonts w:hint="cs"/>
          <w:sz w:val="28"/>
          <w:szCs w:val="28"/>
          <w:rtl/>
          <w:lang w:bidi="ar-IQ"/>
        </w:rPr>
        <w:t xml:space="preserve">ى الكراهية </w:t>
      </w:r>
      <w:r w:rsidRPr="00837488">
        <w:rPr>
          <w:rFonts w:hint="cs"/>
          <w:sz w:val="28"/>
          <w:szCs w:val="28"/>
          <w:rtl/>
          <w:lang w:bidi="ar-IQ"/>
        </w:rPr>
        <w:lastRenderedPageBreak/>
        <w:t>والبغضاء من باب اولى،</w:t>
      </w:r>
      <w:r w:rsidRPr="00837488">
        <w:rPr>
          <w:sz w:val="28"/>
          <w:szCs w:val="28"/>
          <w:rtl/>
          <w:lang w:bidi="ar-IQ"/>
        </w:rPr>
        <w:t xml:space="preserve"> وتندرج هذه المصطلحات بحسب الرأي الراجح في الفقه الجنائي ضمن النشاط التحريضي</w:t>
      </w:r>
      <w:r w:rsidRPr="00702DD4">
        <w:rPr>
          <w:rStyle w:val="a7"/>
          <w:rtl/>
        </w:rPr>
        <w:footnoteReference w:id="7"/>
      </w:r>
      <w:r>
        <w:rPr>
          <w:rFonts w:hint="cs"/>
          <w:sz w:val="28"/>
          <w:szCs w:val="28"/>
          <w:rtl/>
          <w:lang w:bidi="ar-IQ"/>
        </w:rPr>
        <w:t xml:space="preserve">، وتعني </w:t>
      </w:r>
      <w:r w:rsidRPr="00837488">
        <w:rPr>
          <w:sz w:val="28"/>
          <w:szCs w:val="28"/>
          <w:rtl/>
          <w:lang w:bidi="ar-IQ"/>
        </w:rPr>
        <w:t xml:space="preserve">خلق فكرة </w:t>
      </w:r>
      <w:r w:rsidRPr="00837488">
        <w:rPr>
          <w:rFonts w:hint="cs"/>
          <w:sz w:val="28"/>
          <w:szCs w:val="28"/>
          <w:rtl/>
          <w:lang w:bidi="ar-IQ"/>
        </w:rPr>
        <w:t>المقت بين فئات المجتمع</w:t>
      </w:r>
      <w:r w:rsidRPr="00837488">
        <w:rPr>
          <w:sz w:val="28"/>
          <w:szCs w:val="28"/>
          <w:rtl/>
          <w:lang w:bidi="ar-IQ"/>
        </w:rPr>
        <w:t xml:space="preserve"> ثم تدعيم هذه الفكرة</w:t>
      </w:r>
      <w:r w:rsidRPr="00837488">
        <w:rPr>
          <w:rFonts w:hint="cs"/>
          <w:sz w:val="28"/>
          <w:szCs w:val="28"/>
          <w:rtl/>
          <w:lang w:bidi="ar-IQ"/>
        </w:rPr>
        <w:t xml:space="preserve"> بينهم</w:t>
      </w:r>
      <w:r w:rsidRPr="00837488">
        <w:rPr>
          <w:sz w:val="28"/>
          <w:szCs w:val="28"/>
          <w:rtl/>
          <w:lang w:bidi="ar-IQ"/>
        </w:rPr>
        <w:t xml:space="preserve"> كي تت</w:t>
      </w:r>
      <w:r>
        <w:rPr>
          <w:sz w:val="28"/>
          <w:szCs w:val="28"/>
          <w:rtl/>
          <w:lang w:bidi="ar-IQ"/>
        </w:rPr>
        <w:t>حول الى تصميم</w:t>
      </w:r>
      <w:r>
        <w:rPr>
          <w:rFonts w:hint="cs"/>
          <w:sz w:val="28"/>
          <w:szCs w:val="28"/>
          <w:rtl/>
          <w:lang w:bidi="ar-IQ"/>
        </w:rPr>
        <w:t>، و</w:t>
      </w:r>
      <w:r w:rsidRPr="00837488">
        <w:rPr>
          <w:rFonts w:hint="cs"/>
          <w:sz w:val="28"/>
          <w:szCs w:val="28"/>
          <w:rtl/>
          <w:lang w:bidi="ar-IQ"/>
        </w:rPr>
        <w:t xml:space="preserve">هو الدفع، </w:t>
      </w:r>
      <w:r>
        <w:rPr>
          <w:rFonts w:hint="cs"/>
          <w:sz w:val="28"/>
          <w:szCs w:val="28"/>
          <w:rtl/>
          <w:lang w:bidi="ar-IQ"/>
        </w:rPr>
        <w:t xml:space="preserve">او </w:t>
      </w:r>
      <w:r w:rsidRPr="00837488">
        <w:rPr>
          <w:sz w:val="28"/>
          <w:szCs w:val="28"/>
          <w:rtl/>
          <w:lang w:bidi="ar-IQ"/>
        </w:rPr>
        <w:t xml:space="preserve">الاغراء، او الايحاء، او التوجيه، او الدعوة، او التشجيع، </w:t>
      </w:r>
      <w:r w:rsidRPr="00837488">
        <w:rPr>
          <w:rFonts w:hint="cs"/>
          <w:sz w:val="28"/>
          <w:szCs w:val="28"/>
          <w:rtl/>
          <w:lang w:bidi="ar-IQ"/>
        </w:rPr>
        <w:t>وكل صورة من صور</w:t>
      </w:r>
      <w:r w:rsidRPr="00837488">
        <w:rPr>
          <w:sz w:val="28"/>
          <w:szCs w:val="28"/>
          <w:rtl/>
          <w:lang w:bidi="ar-IQ"/>
        </w:rPr>
        <w:t xml:space="preserve"> اثارة </w:t>
      </w:r>
      <w:r w:rsidRPr="00837488">
        <w:rPr>
          <w:rFonts w:hint="cs"/>
          <w:sz w:val="28"/>
          <w:szCs w:val="28"/>
          <w:rtl/>
          <w:lang w:bidi="ar-IQ"/>
        </w:rPr>
        <w:t xml:space="preserve">فكرة الكراهية </w:t>
      </w:r>
      <w:r w:rsidRPr="00837488">
        <w:rPr>
          <w:sz w:val="28"/>
          <w:szCs w:val="28"/>
          <w:rtl/>
          <w:lang w:bidi="ar-IQ"/>
        </w:rPr>
        <w:t xml:space="preserve">او تعزيزها اذا كانت في ذهن </w:t>
      </w:r>
      <w:r w:rsidRPr="00837488">
        <w:rPr>
          <w:rFonts w:hint="cs"/>
          <w:sz w:val="28"/>
          <w:szCs w:val="28"/>
          <w:rtl/>
          <w:lang w:bidi="ar-IQ"/>
        </w:rPr>
        <w:t xml:space="preserve">المخاطبين </w:t>
      </w:r>
      <w:r w:rsidRPr="00837488">
        <w:rPr>
          <w:sz w:val="28"/>
          <w:szCs w:val="28"/>
          <w:rtl/>
          <w:lang w:bidi="ar-IQ"/>
        </w:rPr>
        <w:t>ابتداءً</w:t>
      </w:r>
      <w:r w:rsidRPr="00702DD4">
        <w:rPr>
          <w:rStyle w:val="a7"/>
          <w:rtl/>
        </w:rPr>
        <w:footnoteReference w:id="8"/>
      </w:r>
      <w:r w:rsidRPr="00837488">
        <w:rPr>
          <w:sz w:val="28"/>
          <w:szCs w:val="28"/>
          <w:rtl/>
          <w:lang w:bidi="ar-IQ"/>
        </w:rPr>
        <w:t>.</w:t>
      </w:r>
    </w:p>
    <w:p w:rsidR="00F30757" w:rsidRPr="00837488" w:rsidRDefault="00F30757" w:rsidP="00F30757">
      <w:pPr>
        <w:spacing w:after="0" w:line="360" w:lineRule="auto"/>
        <w:jc w:val="mediumKashida"/>
        <w:rPr>
          <w:sz w:val="28"/>
          <w:szCs w:val="28"/>
          <w:rtl/>
          <w:lang w:bidi="ar-IQ"/>
        </w:rPr>
      </w:pPr>
      <w:r w:rsidRPr="00837488">
        <w:rPr>
          <w:sz w:val="28"/>
          <w:szCs w:val="28"/>
          <w:rtl/>
          <w:lang w:bidi="ar-IQ"/>
        </w:rPr>
        <w:t xml:space="preserve">اما الصورة الاخرى من صور النشاط التحريضي الذي يستهدف اثارة </w:t>
      </w:r>
      <w:r w:rsidRPr="00837488">
        <w:rPr>
          <w:rFonts w:hint="cs"/>
          <w:sz w:val="28"/>
          <w:szCs w:val="28"/>
          <w:rtl/>
          <w:lang w:bidi="ar-IQ"/>
        </w:rPr>
        <w:t xml:space="preserve">شعور الكراهية او البغضاء </w:t>
      </w:r>
      <w:r w:rsidRPr="00837488">
        <w:rPr>
          <w:sz w:val="28"/>
          <w:szCs w:val="28"/>
          <w:rtl/>
          <w:lang w:bidi="ar-IQ"/>
        </w:rPr>
        <w:t>الواردة في المادة (</w:t>
      </w:r>
      <w:r w:rsidRPr="00837488">
        <w:rPr>
          <w:rFonts w:hint="cs"/>
          <w:sz w:val="28"/>
          <w:szCs w:val="28"/>
          <w:rtl/>
          <w:lang w:bidi="ar-IQ"/>
        </w:rPr>
        <w:t>200</w:t>
      </w:r>
      <w:r w:rsidRPr="00837488">
        <w:rPr>
          <w:sz w:val="28"/>
          <w:szCs w:val="28"/>
          <w:rtl/>
          <w:lang w:bidi="ar-IQ"/>
        </w:rPr>
        <w:t xml:space="preserve">) فهي </w:t>
      </w:r>
      <w:r w:rsidRPr="00837488">
        <w:rPr>
          <w:rFonts w:hint="cs"/>
          <w:sz w:val="28"/>
          <w:szCs w:val="28"/>
          <w:rtl/>
          <w:lang w:bidi="ar-IQ"/>
        </w:rPr>
        <w:t>تتحقق ايضا بال</w:t>
      </w:r>
      <w:r w:rsidRPr="00837488">
        <w:rPr>
          <w:sz w:val="28"/>
          <w:szCs w:val="28"/>
          <w:rtl/>
          <w:lang w:bidi="ar-IQ"/>
        </w:rPr>
        <w:t xml:space="preserve">حث. وهذه الصورة تتحقق سواء كان الجاني هو من خلق فكرة </w:t>
      </w:r>
      <w:r w:rsidRPr="00837488">
        <w:rPr>
          <w:rFonts w:hint="cs"/>
          <w:sz w:val="28"/>
          <w:szCs w:val="28"/>
          <w:rtl/>
          <w:lang w:bidi="ar-IQ"/>
        </w:rPr>
        <w:t xml:space="preserve">الكراهية </w:t>
      </w:r>
      <w:r w:rsidRPr="00837488">
        <w:rPr>
          <w:sz w:val="28"/>
          <w:szCs w:val="28"/>
          <w:rtl/>
          <w:lang w:bidi="ar-IQ"/>
        </w:rPr>
        <w:t xml:space="preserve">او اقتصر دوره على تحسينها </w:t>
      </w:r>
      <w:proofErr w:type="spellStart"/>
      <w:r w:rsidRPr="00837488">
        <w:rPr>
          <w:sz w:val="28"/>
          <w:szCs w:val="28"/>
          <w:rtl/>
          <w:lang w:bidi="ar-IQ"/>
        </w:rPr>
        <w:t>وتحبيذها</w:t>
      </w:r>
      <w:proofErr w:type="spellEnd"/>
      <w:r w:rsidRPr="00837488">
        <w:rPr>
          <w:sz w:val="28"/>
          <w:szCs w:val="28"/>
          <w:rtl/>
          <w:lang w:bidi="ar-IQ"/>
        </w:rPr>
        <w:t xml:space="preserve"> او تشجيعها.</w:t>
      </w:r>
    </w:p>
    <w:p w:rsidR="00F30757" w:rsidRDefault="00F30757" w:rsidP="00F30757">
      <w:pPr>
        <w:spacing w:after="0" w:line="360" w:lineRule="auto"/>
        <w:jc w:val="mediumKashida"/>
        <w:rPr>
          <w:sz w:val="28"/>
          <w:szCs w:val="28"/>
          <w:rtl/>
          <w:lang w:bidi="ar-IQ"/>
        </w:rPr>
      </w:pPr>
      <w:r w:rsidRPr="00837488">
        <w:rPr>
          <w:sz w:val="28"/>
          <w:szCs w:val="28"/>
          <w:rtl/>
          <w:lang w:bidi="ar-IQ"/>
        </w:rPr>
        <w:t xml:space="preserve">ومن الجدير بالذكر ان جريمة اثارة </w:t>
      </w:r>
      <w:r w:rsidRPr="00837488">
        <w:rPr>
          <w:rFonts w:hint="cs"/>
          <w:sz w:val="28"/>
          <w:szCs w:val="28"/>
          <w:rtl/>
          <w:lang w:bidi="ar-IQ"/>
        </w:rPr>
        <w:t xml:space="preserve">شعور الكراهية او البغضاء بين سكان العراق </w:t>
      </w:r>
      <w:r w:rsidRPr="00837488">
        <w:rPr>
          <w:sz w:val="28"/>
          <w:szCs w:val="28"/>
          <w:rtl/>
          <w:lang w:bidi="ar-IQ"/>
        </w:rPr>
        <w:t>قد تقع عن طريق الاعلام</w:t>
      </w:r>
      <w:r w:rsidRPr="00837488">
        <w:rPr>
          <w:rFonts w:hint="cs"/>
          <w:sz w:val="28"/>
          <w:szCs w:val="28"/>
          <w:rtl/>
          <w:lang w:bidi="ar-IQ"/>
        </w:rPr>
        <w:t xml:space="preserve"> بخطاب الكراهية، وذلك</w:t>
      </w:r>
      <w:r w:rsidRPr="00837488">
        <w:rPr>
          <w:sz w:val="28"/>
          <w:szCs w:val="28"/>
          <w:rtl/>
          <w:lang w:bidi="ar-IQ"/>
        </w:rPr>
        <w:t xml:space="preserve"> عندما يكون السلوك الاجرامي المكون للركن المادي لها سلوكا تعبيريا ذا مضمون نفسي سواء اكان بصورة الحمل </w:t>
      </w:r>
      <w:r w:rsidRPr="00837488">
        <w:rPr>
          <w:rFonts w:hint="cs"/>
          <w:sz w:val="28"/>
          <w:szCs w:val="28"/>
          <w:rtl/>
          <w:lang w:bidi="ar-IQ"/>
        </w:rPr>
        <w:t xml:space="preserve">او </w:t>
      </w:r>
      <w:r w:rsidRPr="00837488">
        <w:rPr>
          <w:sz w:val="28"/>
          <w:szCs w:val="28"/>
          <w:rtl/>
          <w:lang w:bidi="ar-IQ"/>
        </w:rPr>
        <w:t xml:space="preserve">الحث على </w:t>
      </w:r>
      <w:r w:rsidRPr="00837488">
        <w:rPr>
          <w:rFonts w:hint="cs"/>
          <w:sz w:val="28"/>
          <w:szCs w:val="28"/>
          <w:rtl/>
          <w:lang w:bidi="ar-IQ"/>
        </w:rPr>
        <w:t xml:space="preserve">البغضاء، </w:t>
      </w:r>
      <w:r w:rsidRPr="00837488">
        <w:rPr>
          <w:sz w:val="28"/>
          <w:szCs w:val="28"/>
          <w:rtl/>
          <w:lang w:bidi="ar-IQ"/>
        </w:rPr>
        <w:t xml:space="preserve">او كان السلوك التعبيري نشاطا تحريضيا موجها الى اذهان من يريد المحرض التأثير فيهم بغية دفعهم لارتكاب اي عمل من شأنه ان يؤدي الى اثارة </w:t>
      </w:r>
      <w:r w:rsidRPr="00837488">
        <w:rPr>
          <w:rFonts w:hint="cs"/>
          <w:sz w:val="28"/>
          <w:szCs w:val="28"/>
          <w:rtl/>
          <w:lang w:bidi="ar-IQ"/>
        </w:rPr>
        <w:t xml:space="preserve">الفتن او </w:t>
      </w:r>
      <w:r w:rsidRPr="00837488">
        <w:rPr>
          <w:sz w:val="28"/>
          <w:szCs w:val="28"/>
          <w:rtl/>
          <w:lang w:bidi="ar-IQ"/>
        </w:rPr>
        <w:t>الحرب الاهلية.</w:t>
      </w:r>
    </w:p>
    <w:p w:rsidR="00F30757" w:rsidRDefault="00F30757" w:rsidP="00F30757">
      <w:pPr>
        <w:spacing w:after="0" w:line="360" w:lineRule="auto"/>
        <w:jc w:val="mediumKashida"/>
        <w:rPr>
          <w:sz w:val="28"/>
          <w:szCs w:val="28"/>
          <w:rtl/>
          <w:lang w:bidi="ar-IQ"/>
        </w:rPr>
      </w:pPr>
      <w:r>
        <w:rPr>
          <w:rFonts w:hint="cs"/>
          <w:sz w:val="28"/>
          <w:szCs w:val="28"/>
          <w:rtl/>
          <w:lang w:bidi="ar-IQ"/>
        </w:rPr>
        <w:t>واصبح خطاب الكراهية آفة انتشرت مع انتشار هذه الوسائل، واصبح خطاب الكراهية يتخذ اشكالا تتجاوز القوانين، واصبحت تلك التجاوزات في نظر البعض امرا عاديا في اطار حرية الرأي، في حين انها كراهية معبرة عنها بشتى الاوصاف والتعابير التي قد تصل الى الحياة الخاصة، وتنشر التطرف العقائدي عبر الاثارة بين الطوائف.</w:t>
      </w:r>
    </w:p>
    <w:p w:rsidR="00F30757" w:rsidRPr="00837488" w:rsidRDefault="00F30757" w:rsidP="00F30757">
      <w:pPr>
        <w:spacing w:after="0" w:line="360" w:lineRule="auto"/>
        <w:jc w:val="mediumKashida"/>
        <w:rPr>
          <w:sz w:val="28"/>
          <w:szCs w:val="28"/>
          <w:rtl/>
          <w:lang w:bidi="ar-IQ"/>
        </w:rPr>
      </w:pPr>
      <w:r>
        <w:rPr>
          <w:rFonts w:hint="cs"/>
          <w:sz w:val="28"/>
          <w:szCs w:val="28"/>
          <w:rtl/>
          <w:lang w:bidi="ar-IQ"/>
        </w:rPr>
        <w:t>وعرف اليونسكو خطاب الكراهية بانه" الخطاب الذي قد يتضمن عبارات تحرض على الكراهية، خاصة التمييز او العدوانية او العنف، حسب الوسط الذي يتم استهدافه والمجموعة الديموغرافية او الاجتماعية، كما يشمل على سبيل المثال لا الحصر، الخطاب الذي  يؤيد الاعمال العنيفة او يهدد بارتكابها او يشجعها، ومن الاشكاليات ان البعض يرى ان العبارات التي تمهد لجو عام من عدم التسامح هي ايضا تندرج ضمن خطاب الكراهية"</w:t>
      </w:r>
      <w:r>
        <w:rPr>
          <w:rStyle w:val="a7"/>
          <w:sz w:val="28"/>
          <w:szCs w:val="28"/>
          <w:rtl/>
          <w:lang w:bidi="ar-IQ"/>
        </w:rPr>
        <w:footnoteReference w:id="9"/>
      </w:r>
      <w:r>
        <w:rPr>
          <w:rFonts w:hint="cs"/>
          <w:sz w:val="28"/>
          <w:szCs w:val="28"/>
          <w:rtl/>
          <w:lang w:bidi="ar-IQ"/>
        </w:rPr>
        <w:t>.</w:t>
      </w:r>
    </w:p>
    <w:p w:rsidR="00F30757" w:rsidRPr="00837488" w:rsidRDefault="00F30757" w:rsidP="00F30757">
      <w:pPr>
        <w:tabs>
          <w:tab w:val="left" w:pos="1736"/>
        </w:tabs>
        <w:spacing w:after="0" w:line="360" w:lineRule="auto"/>
        <w:jc w:val="mediumKashida"/>
        <w:rPr>
          <w:sz w:val="28"/>
          <w:szCs w:val="28"/>
          <w:rtl/>
          <w:lang w:bidi="ar-IQ"/>
        </w:rPr>
      </w:pPr>
      <w:r>
        <w:rPr>
          <w:rFonts w:hint="cs"/>
          <w:sz w:val="28"/>
          <w:szCs w:val="28"/>
          <w:rtl/>
          <w:lang w:bidi="ar-IQ"/>
        </w:rPr>
        <w:t>و</w:t>
      </w:r>
      <w:r w:rsidRPr="00837488">
        <w:rPr>
          <w:sz w:val="28"/>
          <w:szCs w:val="28"/>
          <w:rtl/>
          <w:lang w:bidi="ar-IQ"/>
        </w:rPr>
        <w:t xml:space="preserve">جريمة اثارة </w:t>
      </w:r>
      <w:r w:rsidRPr="00837488">
        <w:rPr>
          <w:rFonts w:hint="cs"/>
          <w:sz w:val="28"/>
          <w:szCs w:val="28"/>
          <w:rtl/>
          <w:lang w:bidi="ar-IQ"/>
        </w:rPr>
        <w:t xml:space="preserve">شعور الكراهية والبغضاء بين سكان العراق </w:t>
      </w:r>
      <w:r w:rsidRPr="00837488">
        <w:rPr>
          <w:sz w:val="28"/>
          <w:szCs w:val="28"/>
          <w:rtl/>
          <w:lang w:bidi="ar-IQ"/>
        </w:rPr>
        <w:t>جريمة عمدية</w:t>
      </w:r>
      <w:r w:rsidRPr="00837488">
        <w:rPr>
          <w:rFonts w:hint="cs"/>
          <w:sz w:val="28"/>
          <w:szCs w:val="28"/>
          <w:rtl/>
          <w:lang w:bidi="ar-IQ"/>
        </w:rPr>
        <w:t>،</w:t>
      </w:r>
      <w:r w:rsidRPr="00837488">
        <w:rPr>
          <w:sz w:val="28"/>
          <w:szCs w:val="28"/>
          <w:rtl/>
          <w:lang w:bidi="ar-IQ"/>
        </w:rPr>
        <w:t xml:space="preserve"> </w:t>
      </w:r>
      <w:r w:rsidRPr="00837488">
        <w:rPr>
          <w:rFonts w:hint="cs"/>
          <w:sz w:val="28"/>
          <w:szCs w:val="28"/>
          <w:rtl/>
          <w:lang w:bidi="ar-IQ"/>
        </w:rPr>
        <w:t>و</w:t>
      </w:r>
      <w:r w:rsidRPr="00837488">
        <w:rPr>
          <w:sz w:val="28"/>
          <w:szCs w:val="28"/>
          <w:rtl/>
          <w:lang w:bidi="ar-IQ"/>
        </w:rPr>
        <w:t>يكفي لقيام تحقق الركن المعنوي فيها توافر القصد الجنائي العام</w:t>
      </w:r>
      <w:r w:rsidRPr="00837488">
        <w:rPr>
          <w:rFonts w:hint="cs"/>
          <w:sz w:val="28"/>
          <w:szCs w:val="28"/>
          <w:rtl/>
          <w:lang w:bidi="ar-IQ"/>
        </w:rPr>
        <w:t>، ولا يشترط لتحققها</w:t>
      </w:r>
      <w:r w:rsidRPr="00837488">
        <w:rPr>
          <w:sz w:val="28"/>
          <w:szCs w:val="28"/>
          <w:rtl/>
          <w:lang w:bidi="ar-IQ"/>
        </w:rPr>
        <w:t xml:space="preserve"> توافر قصد جنائي خاص.</w:t>
      </w:r>
    </w:p>
    <w:p w:rsidR="00F30757" w:rsidRDefault="00F30757" w:rsidP="00F30757">
      <w:pPr>
        <w:spacing w:line="360" w:lineRule="auto"/>
        <w:jc w:val="mediumKashida"/>
        <w:rPr>
          <w:sz w:val="28"/>
          <w:szCs w:val="28"/>
          <w:rtl/>
          <w:lang w:bidi="ar-IQ"/>
        </w:rPr>
      </w:pPr>
      <w:r>
        <w:rPr>
          <w:rFonts w:hint="cs"/>
          <w:sz w:val="28"/>
          <w:szCs w:val="28"/>
          <w:rtl/>
          <w:lang w:bidi="ar-IQ"/>
        </w:rPr>
        <w:lastRenderedPageBreak/>
        <w:t>وقد اعتد المشرع العراقي في بعض نصوصه بالتطرف العنيف</w:t>
      </w:r>
      <w:r w:rsidRPr="00837488">
        <w:rPr>
          <w:rFonts w:hint="cs"/>
          <w:sz w:val="28"/>
          <w:szCs w:val="28"/>
          <w:rtl/>
          <w:lang w:bidi="ar-IQ"/>
        </w:rPr>
        <w:t>، فتارة يعتبره في السلوك الإجرامي وتارة أخرى يترتب على السلوك،</w:t>
      </w:r>
      <w:r>
        <w:rPr>
          <w:rFonts w:hint="cs"/>
          <w:sz w:val="28"/>
          <w:szCs w:val="28"/>
          <w:rtl/>
          <w:lang w:bidi="ar-IQ"/>
        </w:rPr>
        <w:t xml:space="preserve"> وهو على الغالب سببا للعديد من الجرائم الارهابية</w:t>
      </w:r>
      <w:r w:rsidRPr="00837488">
        <w:rPr>
          <w:rFonts w:hint="cs"/>
          <w:sz w:val="28"/>
          <w:szCs w:val="28"/>
          <w:rtl/>
          <w:lang w:bidi="ar-IQ"/>
        </w:rPr>
        <w:t xml:space="preserve"> ، ولعل الذي دفع بالمشرع العراقي إلى هذا السبيل في التجريم ، رغبته في توسيع مفهوم الجريمة الإرهابية ومعناها ونماذجها حتى تشمل جميع الأفعال التي ترتكب تحقيقا لغايات إرهابية، وقد </w:t>
      </w:r>
      <w:r>
        <w:rPr>
          <w:rFonts w:hint="cs"/>
          <w:sz w:val="28"/>
          <w:szCs w:val="28"/>
          <w:rtl/>
          <w:lang w:bidi="ar-IQ"/>
        </w:rPr>
        <w:t xml:space="preserve">جرم المشرع العر اقي التطرف العنيف واعتبره من قبيل </w:t>
      </w:r>
      <w:r w:rsidRPr="00837488">
        <w:rPr>
          <w:rFonts w:hint="cs"/>
          <w:sz w:val="28"/>
          <w:szCs w:val="28"/>
          <w:rtl/>
          <w:lang w:bidi="ar-IQ"/>
        </w:rPr>
        <w:t xml:space="preserve">الخطر الإرهابي تبعا للسلوك الإجرامي الإرهابي </w:t>
      </w:r>
      <w:r>
        <w:rPr>
          <w:rFonts w:hint="cs"/>
          <w:sz w:val="28"/>
          <w:szCs w:val="28"/>
          <w:rtl/>
          <w:lang w:bidi="ar-IQ"/>
        </w:rPr>
        <w:t xml:space="preserve">في </w:t>
      </w:r>
      <w:r w:rsidRPr="00837488">
        <w:rPr>
          <w:rFonts w:hint="cs"/>
          <w:sz w:val="28"/>
          <w:szCs w:val="28"/>
          <w:rtl/>
          <w:lang w:bidi="ar-IQ"/>
        </w:rPr>
        <w:t>نص الفقرة الرابعة من المادة الثانية من قانون مكافحة الارهاب رقم 13 لسنة 2005 والتي جاء فيها (تعد الافعال الاتية من الافعال الارهابية 4- العمل بالعنف والتهديد على اثارة فتنة طائفية او حرب اهلية او اقتتال طائفي وذلك بتسليح المواطنين او حملهم على تسليح بعضهم بعضا وبالتحريض او التمويل).</w:t>
      </w:r>
    </w:p>
    <w:p w:rsidR="00F30757" w:rsidRDefault="00F30757" w:rsidP="00F30757">
      <w:pPr>
        <w:spacing w:line="360" w:lineRule="auto"/>
        <w:jc w:val="mediumKashida"/>
        <w:rPr>
          <w:sz w:val="28"/>
          <w:szCs w:val="28"/>
          <w:rtl/>
          <w:lang w:bidi="ar-IQ"/>
        </w:rPr>
      </w:pPr>
      <w:r>
        <w:rPr>
          <w:rFonts w:hint="cs"/>
          <w:sz w:val="28"/>
          <w:szCs w:val="28"/>
          <w:rtl/>
          <w:lang w:bidi="ar-IQ"/>
        </w:rPr>
        <w:t>و</w:t>
      </w:r>
      <w:r w:rsidRPr="00837488">
        <w:rPr>
          <w:rFonts w:hint="cs"/>
          <w:sz w:val="28"/>
          <w:szCs w:val="28"/>
          <w:rtl/>
          <w:lang w:bidi="ar-IQ"/>
        </w:rPr>
        <w:t>تعد جريمة اثارة شعور الكراهية والبغضاء بين سكان العراق الجرائم الارهابية اذا وقعت تحقيقا لغايات ارهابية وبصورة جريمة اثارة الفتن الطائفية.</w:t>
      </w:r>
    </w:p>
    <w:p w:rsidR="003F53ED" w:rsidRPr="00AB0F79" w:rsidRDefault="003F53ED" w:rsidP="00FE24C2">
      <w:pPr>
        <w:jc w:val="lowKashida"/>
        <w:rPr>
          <w:rFonts w:asciiTheme="minorBidi" w:hAnsiTheme="minorBidi"/>
          <w:sz w:val="28"/>
          <w:szCs w:val="28"/>
          <w:lang w:bidi="ar-IQ"/>
        </w:rPr>
      </w:pPr>
      <w:bookmarkStart w:id="0" w:name="_GoBack"/>
      <w:bookmarkEnd w:id="0"/>
    </w:p>
    <w:sectPr w:rsidR="003F53ED" w:rsidRPr="00AB0F79" w:rsidSect="00307A4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4A3" w:rsidRDefault="00E424A3" w:rsidP="00747408">
      <w:pPr>
        <w:spacing w:after="0" w:line="240" w:lineRule="auto"/>
      </w:pPr>
      <w:r>
        <w:separator/>
      </w:r>
    </w:p>
  </w:endnote>
  <w:endnote w:type="continuationSeparator" w:id="0">
    <w:p w:rsidR="00E424A3" w:rsidRDefault="00E424A3" w:rsidP="0074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45327302"/>
      <w:docPartObj>
        <w:docPartGallery w:val="Page Numbers (Bottom of Page)"/>
        <w:docPartUnique/>
      </w:docPartObj>
    </w:sdtPr>
    <w:sdtEndPr/>
    <w:sdtContent>
      <w:p w:rsidR="00D97B2D" w:rsidRDefault="00D97B2D">
        <w:pPr>
          <w:pStyle w:val="a4"/>
          <w:jc w:val="center"/>
        </w:pPr>
        <w:r>
          <w:fldChar w:fldCharType="begin"/>
        </w:r>
        <w:r>
          <w:instrText>PAGE   \* MERGEFORMAT</w:instrText>
        </w:r>
        <w:r>
          <w:fldChar w:fldCharType="separate"/>
        </w:r>
        <w:r w:rsidR="00C812A7" w:rsidRPr="00C812A7">
          <w:rPr>
            <w:noProof/>
            <w:rtl/>
            <w:lang w:val="ar-SA"/>
          </w:rPr>
          <w:t>4</w:t>
        </w:r>
        <w:r>
          <w:fldChar w:fldCharType="end"/>
        </w:r>
      </w:p>
    </w:sdtContent>
  </w:sdt>
  <w:p w:rsidR="00D97B2D" w:rsidRDefault="00D97B2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4A3" w:rsidRDefault="00E424A3" w:rsidP="00747408">
      <w:pPr>
        <w:spacing w:after="0" w:line="240" w:lineRule="auto"/>
      </w:pPr>
      <w:r>
        <w:separator/>
      </w:r>
    </w:p>
  </w:footnote>
  <w:footnote w:type="continuationSeparator" w:id="0">
    <w:p w:rsidR="00E424A3" w:rsidRDefault="00E424A3" w:rsidP="00747408">
      <w:pPr>
        <w:spacing w:after="0" w:line="240" w:lineRule="auto"/>
      </w:pPr>
      <w:r>
        <w:continuationSeparator/>
      </w:r>
    </w:p>
  </w:footnote>
  <w:footnote w:id="1">
    <w:p w:rsidR="00F30757" w:rsidRPr="00C0090C" w:rsidRDefault="00F30757" w:rsidP="00F30757">
      <w:pPr>
        <w:pStyle w:val="a6"/>
        <w:jc w:val="mediumKashida"/>
        <w:rPr>
          <w:sz w:val="24"/>
          <w:szCs w:val="24"/>
          <w:rtl/>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xml:space="preserve">. </w:t>
      </w:r>
      <w:r w:rsidRPr="00C0090C">
        <w:rPr>
          <w:sz w:val="24"/>
          <w:szCs w:val="24"/>
          <w:lang w:bidi="ar-IQ"/>
        </w:rPr>
        <w:t>www.arabdict.com</w:t>
      </w:r>
    </w:p>
  </w:footnote>
  <w:footnote w:id="2">
    <w:p w:rsidR="00F30757" w:rsidRPr="00C0090C" w:rsidRDefault="00F30757" w:rsidP="00F30757">
      <w:pPr>
        <w:pStyle w:val="a6"/>
        <w:jc w:val="mediumKashida"/>
        <w:rPr>
          <w:sz w:val="24"/>
          <w:szCs w:val="24"/>
          <w:rtl/>
          <w:lang w:bidi="ar-IQ"/>
        </w:rPr>
      </w:pPr>
      <w:r w:rsidRPr="00C0090C">
        <w:rPr>
          <w:sz w:val="24"/>
          <w:szCs w:val="24"/>
          <w:lang w:bidi="ar-IQ"/>
        </w:rPr>
        <w:footnoteRef/>
      </w:r>
      <w:r w:rsidRPr="00C0090C">
        <w:rPr>
          <w:sz w:val="24"/>
          <w:szCs w:val="24"/>
          <w:rtl/>
          <w:lang w:bidi="ar-IQ"/>
        </w:rPr>
        <w:t xml:space="preserve"> . سالم روضان الموسوي، </w:t>
      </w:r>
      <w:r w:rsidRPr="00C0090C">
        <w:rPr>
          <w:rFonts w:hint="cs"/>
          <w:sz w:val="24"/>
          <w:szCs w:val="24"/>
          <w:rtl/>
          <w:lang w:bidi="ar-IQ"/>
        </w:rPr>
        <w:t xml:space="preserve">جريمة اثارة الفتن الطائفية، دراسة تحليلية مقارنة، مكتبة الصباح، بغداد،2015 </w:t>
      </w:r>
      <w:r w:rsidRPr="00C0090C">
        <w:rPr>
          <w:sz w:val="24"/>
          <w:szCs w:val="24"/>
          <w:rtl/>
          <w:lang w:bidi="ar-IQ"/>
        </w:rPr>
        <w:t>، ص 141.</w:t>
      </w:r>
    </w:p>
  </w:footnote>
  <w:footnote w:id="3">
    <w:p w:rsidR="00F30757" w:rsidRPr="00C0090C" w:rsidRDefault="00F30757" w:rsidP="00F30757">
      <w:pPr>
        <w:pStyle w:val="a6"/>
        <w:jc w:val="mediumKashida"/>
        <w:rPr>
          <w:sz w:val="24"/>
          <w:szCs w:val="24"/>
          <w:rtl/>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xml:space="preserve">. </w:t>
      </w:r>
      <w:proofErr w:type="gramStart"/>
      <w:r w:rsidRPr="00C0090C">
        <w:rPr>
          <w:rFonts w:hint="cs"/>
          <w:sz w:val="24"/>
          <w:szCs w:val="24"/>
          <w:rtl/>
          <w:lang w:bidi="ar-IQ"/>
        </w:rPr>
        <w:t>ال</w:t>
      </w:r>
      <w:r w:rsidRPr="00C0090C">
        <w:rPr>
          <w:sz w:val="24"/>
          <w:szCs w:val="24"/>
          <w:rtl/>
          <w:lang w:bidi="ar-IQ"/>
        </w:rPr>
        <w:t>مرجع</w:t>
      </w:r>
      <w:proofErr w:type="gramEnd"/>
      <w:r w:rsidRPr="00C0090C">
        <w:rPr>
          <w:sz w:val="24"/>
          <w:szCs w:val="24"/>
          <w:rtl/>
          <w:lang w:bidi="ar-IQ"/>
        </w:rPr>
        <w:t xml:space="preserve"> </w:t>
      </w:r>
      <w:r w:rsidRPr="00C0090C">
        <w:rPr>
          <w:rFonts w:hint="cs"/>
          <w:sz w:val="24"/>
          <w:szCs w:val="24"/>
          <w:rtl/>
          <w:lang w:bidi="ar-IQ"/>
        </w:rPr>
        <w:t>ال</w:t>
      </w:r>
      <w:r w:rsidRPr="00C0090C">
        <w:rPr>
          <w:sz w:val="24"/>
          <w:szCs w:val="24"/>
          <w:rtl/>
          <w:lang w:bidi="ar-IQ"/>
        </w:rPr>
        <w:t>سابق ص 142- 143.</w:t>
      </w:r>
    </w:p>
  </w:footnote>
  <w:footnote w:id="4">
    <w:p w:rsidR="00F30757" w:rsidRPr="00C0090C" w:rsidRDefault="00F30757" w:rsidP="00F30757">
      <w:pPr>
        <w:pStyle w:val="a6"/>
        <w:jc w:val="mediumKashida"/>
        <w:rPr>
          <w:sz w:val="24"/>
          <w:szCs w:val="24"/>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xml:space="preserve">. </w:t>
      </w:r>
      <w:r w:rsidRPr="00C0090C">
        <w:rPr>
          <w:sz w:val="24"/>
          <w:szCs w:val="24"/>
          <w:lang w:bidi="ar-IQ"/>
        </w:rPr>
        <w:t>ar.m.wikipedia.org</w:t>
      </w:r>
    </w:p>
  </w:footnote>
  <w:footnote w:id="5">
    <w:p w:rsidR="00F30757" w:rsidRPr="00C0090C" w:rsidRDefault="00F30757" w:rsidP="00F30757">
      <w:pPr>
        <w:pStyle w:val="a6"/>
        <w:jc w:val="mediumKashida"/>
        <w:rPr>
          <w:rFonts w:hint="cs"/>
          <w:sz w:val="24"/>
          <w:szCs w:val="24"/>
          <w:rtl/>
          <w:lang w:bidi="ar-IQ"/>
        </w:rPr>
      </w:pPr>
    </w:p>
  </w:footnote>
  <w:footnote w:id="6">
    <w:p w:rsidR="00F30757" w:rsidRPr="00C0090C" w:rsidRDefault="00F30757" w:rsidP="00F30757">
      <w:pPr>
        <w:pStyle w:val="a6"/>
        <w:jc w:val="mediumKashida"/>
        <w:rPr>
          <w:sz w:val="24"/>
          <w:szCs w:val="24"/>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xml:space="preserve">. </w:t>
      </w:r>
      <w:r w:rsidRPr="00C0090C">
        <w:rPr>
          <w:sz w:val="24"/>
          <w:szCs w:val="24"/>
          <w:lang w:bidi="ar-IQ"/>
        </w:rPr>
        <w:t>www.almaany.com</w:t>
      </w:r>
    </w:p>
  </w:footnote>
  <w:footnote w:id="7">
    <w:p w:rsidR="00F30757" w:rsidRPr="00C0090C" w:rsidRDefault="00F30757" w:rsidP="00F30757">
      <w:pPr>
        <w:pStyle w:val="a6"/>
        <w:jc w:val="mediumKashida"/>
        <w:rPr>
          <w:sz w:val="24"/>
          <w:szCs w:val="24"/>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xml:space="preserve">. احمد علي المجذوب، التحريض على الجريمة – دراسة مقارنة، الهيئة العامة لشؤون المطابع الأميرية، </w:t>
      </w:r>
      <w:proofErr w:type="gramStart"/>
      <w:r w:rsidRPr="00C0090C">
        <w:rPr>
          <w:rFonts w:hint="cs"/>
          <w:sz w:val="24"/>
          <w:szCs w:val="24"/>
          <w:rtl/>
          <w:lang w:bidi="ar-IQ"/>
        </w:rPr>
        <w:t>القاهرة</w:t>
      </w:r>
      <w:proofErr w:type="gramEnd"/>
      <w:r w:rsidRPr="00C0090C">
        <w:rPr>
          <w:rFonts w:hint="cs"/>
          <w:sz w:val="24"/>
          <w:szCs w:val="24"/>
          <w:rtl/>
          <w:lang w:bidi="ar-IQ"/>
        </w:rPr>
        <w:t>، 1970، ص 11. وسعد ابراهيم الاعظمي، مرجع سابق، ص 85. و عودة يوسف سلمان الموسوي، مرجع سابق، ص 98.</w:t>
      </w:r>
    </w:p>
  </w:footnote>
  <w:footnote w:id="8">
    <w:p w:rsidR="00F30757" w:rsidRPr="00C0090C" w:rsidRDefault="00F30757" w:rsidP="00F30757">
      <w:pPr>
        <w:pStyle w:val="a6"/>
        <w:jc w:val="mediumKashida"/>
        <w:rPr>
          <w:sz w:val="24"/>
          <w:szCs w:val="24"/>
          <w:rtl/>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عبد الفتاح مصطفى الصيفي، الاشتراك بالتحريض وموضعه من النظرية العامة للمساهمة الجنائية – دراسة مقارنة، رسالة دكتوراه، كلية الحقوق، جامعة الاسكندرية، 1958، ص 71.</w:t>
      </w:r>
    </w:p>
  </w:footnote>
  <w:footnote w:id="9">
    <w:p w:rsidR="00F30757" w:rsidRPr="00C0090C" w:rsidRDefault="00F30757" w:rsidP="00F30757">
      <w:pPr>
        <w:pStyle w:val="a6"/>
        <w:jc w:val="mediumKashida"/>
        <w:rPr>
          <w:sz w:val="24"/>
          <w:szCs w:val="24"/>
          <w:lang w:bidi="ar-IQ"/>
        </w:rPr>
      </w:pPr>
      <w:r w:rsidRPr="00C0090C">
        <w:rPr>
          <w:sz w:val="24"/>
          <w:szCs w:val="24"/>
          <w:lang w:bidi="ar-IQ"/>
        </w:rPr>
        <w:footnoteRef/>
      </w:r>
      <w:r w:rsidRPr="00C0090C">
        <w:rPr>
          <w:sz w:val="24"/>
          <w:szCs w:val="24"/>
          <w:rtl/>
          <w:lang w:bidi="ar-IQ"/>
        </w:rPr>
        <w:t xml:space="preserve"> </w:t>
      </w:r>
      <w:r w:rsidRPr="00C0090C">
        <w:rPr>
          <w:rFonts w:hint="cs"/>
          <w:sz w:val="24"/>
          <w:szCs w:val="24"/>
          <w:rtl/>
          <w:lang w:bidi="ar-IQ"/>
        </w:rPr>
        <w:t>. رانيا عبد الله، خطاب الكراهية على مواقع التواصل الاجتماعي في الاردن، مجلة دورية محكمة تصدر عن المركز الديمقراطي العربي للدراسات الاستراتيجية والسياسية والاقتصادية العدد الثالث، ص151.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2D" w:rsidRDefault="00D97B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645"/>
    <w:multiLevelType w:val="hybridMultilevel"/>
    <w:tmpl w:val="7ED05800"/>
    <w:lvl w:ilvl="0" w:tplc="5ADC1966">
      <w:start w:val="1"/>
      <w:numFmt w:val="decimal"/>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A6672"/>
    <w:multiLevelType w:val="hybridMultilevel"/>
    <w:tmpl w:val="0782791E"/>
    <w:lvl w:ilvl="0" w:tplc="5D1C8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4459A"/>
    <w:multiLevelType w:val="hybridMultilevel"/>
    <w:tmpl w:val="E8F8EF7C"/>
    <w:lvl w:ilvl="0" w:tplc="FB02207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885337"/>
    <w:multiLevelType w:val="hybridMultilevel"/>
    <w:tmpl w:val="A5A2E4EA"/>
    <w:lvl w:ilvl="0" w:tplc="5F14E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B2478"/>
    <w:multiLevelType w:val="hybridMultilevel"/>
    <w:tmpl w:val="959E7B68"/>
    <w:lvl w:ilvl="0" w:tplc="D37493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2A7C7E"/>
    <w:multiLevelType w:val="hybridMultilevel"/>
    <w:tmpl w:val="E826AD9E"/>
    <w:lvl w:ilvl="0" w:tplc="24C62802">
      <w:start w:val="1"/>
      <w:numFmt w:val="decimal"/>
      <w:lvlText w:val="%1-"/>
      <w:lvlJc w:val="left"/>
      <w:pPr>
        <w:ind w:left="360" w:hanging="360"/>
      </w:pPr>
      <w:rPr>
        <w:rFonts w:hint="default"/>
        <w:color w:val="FF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45273845"/>
    <w:multiLevelType w:val="hybridMultilevel"/>
    <w:tmpl w:val="FFD638D8"/>
    <w:lvl w:ilvl="0" w:tplc="02CC8D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351D62"/>
    <w:multiLevelType w:val="hybridMultilevel"/>
    <w:tmpl w:val="4AF043BC"/>
    <w:lvl w:ilvl="0" w:tplc="FCD073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EC6A10"/>
    <w:multiLevelType w:val="hybridMultilevel"/>
    <w:tmpl w:val="9F90DBB0"/>
    <w:lvl w:ilvl="0" w:tplc="358CBB6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56F47"/>
    <w:multiLevelType w:val="hybridMultilevel"/>
    <w:tmpl w:val="71BCA796"/>
    <w:lvl w:ilvl="0" w:tplc="A3DEF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9"/>
  </w:num>
  <w:num w:numId="4">
    <w:abstractNumId w:val="4"/>
  </w:num>
  <w:num w:numId="5">
    <w:abstractNumId w:val="6"/>
  </w:num>
  <w:num w:numId="6">
    <w:abstractNumId w:val="7"/>
  </w:num>
  <w:num w:numId="7">
    <w:abstractNumId w:val="1"/>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F79"/>
    <w:rsid w:val="000172A4"/>
    <w:rsid w:val="000301BE"/>
    <w:rsid w:val="00035253"/>
    <w:rsid w:val="000423D5"/>
    <w:rsid w:val="00063DBB"/>
    <w:rsid w:val="00073CDA"/>
    <w:rsid w:val="000E095B"/>
    <w:rsid w:val="0010774D"/>
    <w:rsid w:val="001133BB"/>
    <w:rsid w:val="0014084D"/>
    <w:rsid w:val="00187836"/>
    <w:rsid w:val="001C78D9"/>
    <w:rsid w:val="001F3C1D"/>
    <w:rsid w:val="00222C67"/>
    <w:rsid w:val="00241B12"/>
    <w:rsid w:val="002626D9"/>
    <w:rsid w:val="002E0108"/>
    <w:rsid w:val="002E7F80"/>
    <w:rsid w:val="002F4011"/>
    <w:rsid w:val="002F66EB"/>
    <w:rsid w:val="00302B6B"/>
    <w:rsid w:val="00307A4E"/>
    <w:rsid w:val="00314162"/>
    <w:rsid w:val="003C76CA"/>
    <w:rsid w:val="003F53ED"/>
    <w:rsid w:val="00552C15"/>
    <w:rsid w:val="00593BEA"/>
    <w:rsid w:val="005F4674"/>
    <w:rsid w:val="00614AA8"/>
    <w:rsid w:val="00625DD0"/>
    <w:rsid w:val="006527FC"/>
    <w:rsid w:val="0066397E"/>
    <w:rsid w:val="00681DCC"/>
    <w:rsid w:val="006B11BB"/>
    <w:rsid w:val="006C087B"/>
    <w:rsid w:val="00745641"/>
    <w:rsid w:val="00747408"/>
    <w:rsid w:val="00780ADB"/>
    <w:rsid w:val="007A6698"/>
    <w:rsid w:val="00857C28"/>
    <w:rsid w:val="008B54FD"/>
    <w:rsid w:val="008C5A83"/>
    <w:rsid w:val="008D22BD"/>
    <w:rsid w:val="00917111"/>
    <w:rsid w:val="00925416"/>
    <w:rsid w:val="0094069E"/>
    <w:rsid w:val="00964060"/>
    <w:rsid w:val="009742AD"/>
    <w:rsid w:val="00A271EE"/>
    <w:rsid w:val="00A947C2"/>
    <w:rsid w:val="00AB0F79"/>
    <w:rsid w:val="00B340FF"/>
    <w:rsid w:val="00B977B0"/>
    <w:rsid w:val="00BA3849"/>
    <w:rsid w:val="00BA6A88"/>
    <w:rsid w:val="00BB127C"/>
    <w:rsid w:val="00BF5D1D"/>
    <w:rsid w:val="00C16426"/>
    <w:rsid w:val="00C32B01"/>
    <w:rsid w:val="00C53F91"/>
    <w:rsid w:val="00C812A7"/>
    <w:rsid w:val="00C918A7"/>
    <w:rsid w:val="00D746CC"/>
    <w:rsid w:val="00D74914"/>
    <w:rsid w:val="00D97A6B"/>
    <w:rsid w:val="00D97B2D"/>
    <w:rsid w:val="00E228E4"/>
    <w:rsid w:val="00E22E36"/>
    <w:rsid w:val="00E424A3"/>
    <w:rsid w:val="00E81E04"/>
    <w:rsid w:val="00EA7855"/>
    <w:rsid w:val="00EE4602"/>
    <w:rsid w:val="00F30757"/>
    <w:rsid w:val="00F349B5"/>
    <w:rsid w:val="00FB7C67"/>
    <w:rsid w:val="00FE204A"/>
    <w:rsid w:val="00FE24C2"/>
    <w:rsid w:val="00FE6D89"/>
    <w:rsid w:val="00FF2765"/>
    <w:rsid w:val="00FF49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408"/>
    <w:pPr>
      <w:tabs>
        <w:tab w:val="center" w:pos="4513"/>
        <w:tab w:val="right" w:pos="9026"/>
      </w:tabs>
      <w:spacing w:after="0" w:line="240" w:lineRule="auto"/>
    </w:pPr>
  </w:style>
  <w:style w:type="character" w:customStyle="1" w:styleId="Char">
    <w:name w:val="رأس الصفحة Char"/>
    <w:basedOn w:val="a0"/>
    <w:link w:val="a3"/>
    <w:uiPriority w:val="99"/>
    <w:rsid w:val="00747408"/>
  </w:style>
  <w:style w:type="paragraph" w:styleId="a4">
    <w:name w:val="footer"/>
    <w:basedOn w:val="a"/>
    <w:link w:val="Char0"/>
    <w:uiPriority w:val="99"/>
    <w:unhideWhenUsed/>
    <w:rsid w:val="00747408"/>
    <w:pPr>
      <w:tabs>
        <w:tab w:val="center" w:pos="4513"/>
        <w:tab w:val="right" w:pos="9026"/>
      </w:tabs>
      <w:spacing w:after="0" w:line="240" w:lineRule="auto"/>
    </w:pPr>
  </w:style>
  <w:style w:type="character" w:customStyle="1" w:styleId="Char0">
    <w:name w:val="تذييل الصفحة Char"/>
    <w:basedOn w:val="a0"/>
    <w:link w:val="a4"/>
    <w:uiPriority w:val="99"/>
    <w:rsid w:val="00747408"/>
  </w:style>
  <w:style w:type="paragraph" w:styleId="a5">
    <w:name w:val="List Paragraph"/>
    <w:basedOn w:val="a"/>
    <w:uiPriority w:val="34"/>
    <w:qFormat/>
    <w:rsid w:val="00BA6A88"/>
    <w:pPr>
      <w:ind w:left="720"/>
      <w:contextualSpacing/>
    </w:pPr>
  </w:style>
  <w:style w:type="paragraph" w:styleId="a6">
    <w:name w:val="footnote text"/>
    <w:basedOn w:val="a"/>
    <w:link w:val="Char1"/>
    <w:uiPriority w:val="99"/>
    <w:unhideWhenUsed/>
    <w:rsid w:val="009742AD"/>
    <w:pPr>
      <w:spacing w:after="0" w:line="240" w:lineRule="auto"/>
    </w:pPr>
    <w:rPr>
      <w:sz w:val="20"/>
      <w:szCs w:val="20"/>
    </w:rPr>
  </w:style>
  <w:style w:type="character" w:customStyle="1" w:styleId="Char1">
    <w:name w:val="نص حاشية سفلية Char"/>
    <w:basedOn w:val="a0"/>
    <w:link w:val="a6"/>
    <w:uiPriority w:val="99"/>
    <w:rsid w:val="009742AD"/>
    <w:rPr>
      <w:sz w:val="20"/>
      <w:szCs w:val="20"/>
    </w:rPr>
  </w:style>
  <w:style w:type="character" w:styleId="a7">
    <w:name w:val="footnote reference"/>
    <w:basedOn w:val="a0"/>
    <w:uiPriority w:val="99"/>
    <w:semiHidden/>
    <w:unhideWhenUsed/>
    <w:rsid w:val="009742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408"/>
    <w:pPr>
      <w:tabs>
        <w:tab w:val="center" w:pos="4513"/>
        <w:tab w:val="right" w:pos="9026"/>
      </w:tabs>
      <w:spacing w:after="0" w:line="240" w:lineRule="auto"/>
    </w:pPr>
  </w:style>
  <w:style w:type="character" w:customStyle="1" w:styleId="Char">
    <w:name w:val="رأس الصفحة Char"/>
    <w:basedOn w:val="a0"/>
    <w:link w:val="a3"/>
    <w:uiPriority w:val="99"/>
    <w:rsid w:val="00747408"/>
  </w:style>
  <w:style w:type="paragraph" w:styleId="a4">
    <w:name w:val="footer"/>
    <w:basedOn w:val="a"/>
    <w:link w:val="Char0"/>
    <w:uiPriority w:val="99"/>
    <w:unhideWhenUsed/>
    <w:rsid w:val="00747408"/>
    <w:pPr>
      <w:tabs>
        <w:tab w:val="center" w:pos="4513"/>
        <w:tab w:val="right" w:pos="9026"/>
      </w:tabs>
      <w:spacing w:after="0" w:line="240" w:lineRule="auto"/>
    </w:pPr>
  </w:style>
  <w:style w:type="character" w:customStyle="1" w:styleId="Char0">
    <w:name w:val="تذييل الصفحة Char"/>
    <w:basedOn w:val="a0"/>
    <w:link w:val="a4"/>
    <w:uiPriority w:val="99"/>
    <w:rsid w:val="00747408"/>
  </w:style>
  <w:style w:type="paragraph" w:styleId="a5">
    <w:name w:val="List Paragraph"/>
    <w:basedOn w:val="a"/>
    <w:uiPriority w:val="34"/>
    <w:qFormat/>
    <w:rsid w:val="00BA6A88"/>
    <w:pPr>
      <w:ind w:left="720"/>
      <w:contextualSpacing/>
    </w:pPr>
  </w:style>
  <w:style w:type="paragraph" w:styleId="a6">
    <w:name w:val="footnote text"/>
    <w:basedOn w:val="a"/>
    <w:link w:val="Char1"/>
    <w:uiPriority w:val="99"/>
    <w:unhideWhenUsed/>
    <w:rsid w:val="009742AD"/>
    <w:pPr>
      <w:spacing w:after="0" w:line="240" w:lineRule="auto"/>
    </w:pPr>
    <w:rPr>
      <w:sz w:val="20"/>
      <w:szCs w:val="20"/>
    </w:rPr>
  </w:style>
  <w:style w:type="character" w:customStyle="1" w:styleId="Char1">
    <w:name w:val="نص حاشية سفلية Char"/>
    <w:basedOn w:val="a0"/>
    <w:link w:val="a6"/>
    <w:uiPriority w:val="99"/>
    <w:rsid w:val="009742AD"/>
    <w:rPr>
      <w:sz w:val="20"/>
      <w:szCs w:val="20"/>
    </w:rPr>
  </w:style>
  <w:style w:type="character" w:styleId="a7">
    <w:name w:val="footnote reference"/>
    <w:basedOn w:val="a0"/>
    <w:uiPriority w:val="99"/>
    <w:semiHidden/>
    <w:unhideWhenUsed/>
    <w:rsid w:val="009742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FD23E-5234-4F47-A6CF-46235096D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4</Pages>
  <Words>918</Words>
  <Characters>5234</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60</cp:revision>
  <dcterms:created xsi:type="dcterms:W3CDTF">2024-11-01T06:09:00Z</dcterms:created>
  <dcterms:modified xsi:type="dcterms:W3CDTF">2024-11-04T20:54:00Z</dcterms:modified>
</cp:coreProperties>
</file>