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1533" w14:textId="77777777" w:rsidR="00977D1A" w:rsidRDefault="00977D1A" w:rsidP="00977D1A">
      <w:pPr>
        <w:spacing w:after="0"/>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الفرع الثاني</w:t>
      </w:r>
    </w:p>
    <w:p w14:paraId="73BFFF2F" w14:textId="77777777" w:rsidR="00977D1A" w:rsidRDefault="00977D1A" w:rsidP="00977D1A">
      <w:pPr>
        <w:spacing w:after="0"/>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التحديات الدولية لمواجهة جرائم الفساد المالي والإداري</w:t>
      </w:r>
    </w:p>
    <w:p w14:paraId="27AD925E" w14:textId="77777777" w:rsidR="00977D1A" w:rsidRDefault="00977D1A" w:rsidP="00977D1A">
      <w:pPr>
        <w:spacing w:after="0"/>
        <w:jc w:val="both"/>
        <w:rPr>
          <w:rFonts w:ascii="Simplified Arabic" w:hAnsi="Simplified Arabic" w:cs="Simplified Arabic"/>
          <w:sz w:val="28"/>
          <w:szCs w:val="28"/>
          <w:rtl/>
          <w:lang w:bidi="ar-IQ"/>
        </w:rPr>
      </w:pPr>
      <w:r w:rsidRPr="000E3558">
        <w:rPr>
          <w:rFonts w:ascii="Simplified Arabic" w:hAnsi="Simplified Arabic" w:cs="Simplified Arabic"/>
          <w:sz w:val="28"/>
          <w:szCs w:val="28"/>
          <w:rtl/>
          <w:lang w:bidi="ar-IQ"/>
        </w:rPr>
        <w:t>يمكن تصنيف التحديات التي تعترض جهود المواجهة إلى عدة محاور رئيسية:</w:t>
      </w:r>
    </w:p>
    <w:p w14:paraId="48D4EB9A" w14:textId="77777777" w:rsidR="00977D1A" w:rsidRPr="000E3558" w:rsidRDefault="00977D1A" w:rsidP="00977D1A">
      <w:pPr>
        <w:spacing w:after="0"/>
        <w:jc w:val="both"/>
        <w:rPr>
          <w:rFonts w:ascii="Simplified Arabic" w:hAnsi="Simplified Arabic" w:cs="Simplified Arabic"/>
          <w:sz w:val="28"/>
          <w:szCs w:val="28"/>
          <w:rtl/>
          <w:lang w:bidi="ar-IQ"/>
        </w:rPr>
      </w:pPr>
      <w:r w:rsidRPr="000E3558">
        <w:rPr>
          <w:rFonts w:ascii="Simplified Arabic" w:hAnsi="Simplified Arabic" w:cs="Simplified Arabic"/>
          <w:sz w:val="28"/>
          <w:szCs w:val="28"/>
          <w:rtl/>
          <w:lang w:bidi="ar-IQ"/>
        </w:rPr>
        <w:t>أولًا: التحديات القانونية والتشريعية</w:t>
      </w:r>
      <w:r>
        <w:rPr>
          <w:rFonts w:ascii="Simplified Arabic" w:hAnsi="Simplified Arabic" w:cs="Simplified Arabic" w:hint="cs"/>
          <w:sz w:val="28"/>
          <w:szCs w:val="28"/>
          <w:rtl/>
          <w:lang w:bidi="ar-IQ"/>
        </w:rPr>
        <w:t>:</w:t>
      </w:r>
    </w:p>
    <w:p w14:paraId="2B5F496A" w14:textId="77777777" w:rsidR="00977D1A" w:rsidRPr="000E3558" w:rsidRDefault="00977D1A" w:rsidP="00977D1A">
      <w:pPr>
        <w:spacing w:after="0"/>
        <w:jc w:val="both"/>
        <w:rPr>
          <w:rFonts w:ascii="Simplified Arabic" w:hAnsi="Simplified Arabic" w:cs="Simplified Arabic"/>
          <w:sz w:val="28"/>
          <w:szCs w:val="28"/>
          <w:rtl/>
          <w:lang w:bidi="ar-IQ"/>
        </w:rPr>
      </w:pPr>
      <w:r w:rsidRPr="000E3558">
        <w:rPr>
          <w:rFonts w:ascii="Simplified Arabic" w:hAnsi="Simplified Arabic" w:cs="Simplified Arabic"/>
          <w:sz w:val="28"/>
          <w:szCs w:val="28"/>
          <w:rtl/>
          <w:lang w:bidi="ar-IQ"/>
        </w:rPr>
        <w:t>تُعد القوانين والتشريعات أداة أساسية لمكافحة الفساد، إذ تضع الإطار القانوني الذي يُحدد ماهية جرائم الفساد والعقوبات المترتبة عليها، إلا أن هذه القوانين تواجه العديد من التحديات. من بين أبرز هذه التحديات تفاوت التشريعات بين الدول، حيث أن بعض الدول تمتلك قوانين صارمة لمكافحة الفساد، بينما تعاني دول أخرى من غياب قوانين متخصصة أو قصور في التشريعات القائمة. هذا التفاوت يخلق بيئة ملائمة لتهرب الفاسدين من العدالة، لا سيما في القضايا العابرة للحدود، حيث يستغل الفاسدون الثغرات القانونية في بعض الدول للانتقال إلى دول أخرى لا تجرّم أفعالهم بنفس المستوى القانوني. على سبيل المثال، تُعتبر بعض الدول “ملاذات آمنة” للفاسدين بسبب قوانينها المتساهلة أو ضعف إنفاذها للقوانين ال</w:t>
      </w:r>
      <w:r>
        <w:rPr>
          <w:rFonts w:ascii="Simplified Arabic" w:hAnsi="Simplified Arabic" w:cs="Simplified Arabic"/>
          <w:sz w:val="28"/>
          <w:szCs w:val="28"/>
          <w:rtl/>
          <w:lang w:bidi="ar-IQ"/>
        </w:rPr>
        <w:t>متعلقة بالفساد المالي والإداري</w:t>
      </w:r>
      <w:r w:rsidRPr="000E3558">
        <w:rPr>
          <w:rFonts w:ascii="Simplified Arabic" w:hAnsi="Simplified Arabic" w:cs="Simplified Arabic"/>
          <w:sz w:val="28"/>
          <w:szCs w:val="28"/>
          <w:rtl/>
          <w:lang w:bidi="ar-IQ"/>
        </w:rPr>
        <w:t>.</w:t>
      </w:r>
      <w:r>
        <w:rPr>
          <w:rStyle w:val="a4"/>
          <w:rFonts w:ascii="Simplified Arabic" w:hAnsi="Simplified Arabic" w:cs="Simplified Arabic"/>
          <w:sz w:val="28"/>
          <w:szCs w:val="28"/>
          <w:rtl/>
          <w:lang w:bidi="ar-IQ"/>
        </w:rPr>
        <w:footnoteReference w:id="1"/>
      </w:r>
    </w:p>
    <w:p w14:paraId="01903284" w14:textId="77777777" w:rsidR="00977D1A" w:rsidRPr="000E3558" w:rsidRDefault="00977D1A" w:rsidP="00977D1A">
      <w:pPr>
        <w:spacing w:after="0"/>
        <w:jc w:val="both"/>
        <w:rPr>
          <w:rFonts w:ascii="Simplified Arabic" w:hAnsi="Simplified Arabic" w:cs="Simplified Arabic"/>
          <w:sz w:val="28"/>
          <w:szCs w:val="28"/>
          <w:rtl/>
          <w:lang w:bidi="ar-IQ"/>
        </w:rPr>
      </w:pPr>
    </w:p>
    <w:p w14:paraId="13EE9E9D" w14:textId="77777777" w:rsidR="00977D1A" w:rsidRPr="000E3558" w:rsidRDefault="00977D1A" w:rsidP="00977D1A">
      <w:pPr>
        <w:spacing w:after="0"/>
        <w:jc w:val="both"/>
        <w:rPr>
          <w:rFonts w:ascii="Simplified Arabic" w:hAnsi="Simplified Arabic" w:cs="Simplified Arabic"/>
          <w:sz w:val="28"/>
          <w:szCs w:val="28"/>
          <w:rtl/>
          <w:lang w:bidi="ar-IQ"/>
        </w:rPr>
      </w:pPr>
      <w:r w:rsidRPr="000E3558">
        <w:rPr>
          <w:rFonts w:ascii="Simplified Arabic" w:hAnsi="Simplified Arabic" w:cs="Simplified Arabic"/>
          <w:sz w:val="28"/>
          <w:szCs w:val="28"/>
          <w:rtl/>
          <w:lang w:bidi="ar-IQ"/>
        </w:rPr>
        <w:t>من التحديات الأخرى ضعف استقلالية القضاء في بعض الدول، حيث تؤثر التدخلات السياسية والضغوط من جهات نافذة على نزاهة المحاكم، مما يقلل من فاعلية الإجراءات القانونية المتخذة ضد الفاسدين. القضاء المستقل هو الركيزة الأساسية لضمان محاسبة مرتكبي جرائم الفساد دون تأثيرات سياسية أو اقتصادية، لكن في العديد من الدول، يتم استغلال القضاء كأداة لحماية الشخصيات المتورطة في الفساد بدلاً من</w:t>
      </w:r>
      <w:r>
        <w:rPr>
          <w:rFonts w:ascii="Simplified Arabic" w:hAnsi="Simplified Arabic" w:cs="Simplified Arabic"/>
          <w:sz w:val="28"/>
          <w:szCs w:val="28"/>
          <w:rtl/>
          <w:lang w:bidi="ar-IQ"/>
        </w:rPr>
        <w:t xml:space="preserve"> أن يكون وسيلة لتحقيق العدالة </w:t>
      </w:r>
      <w:r w:rsidRPr="004C50D8">
        <w:rPr>
          <w:rFonts w:ascii="Simplified Arabic" w:hAnsi="Simplified Arabic" w:cs="Simplified Arabic"/>
          <w:sz w:val="28"/>
          <w:szCs w:val="28"/>
          <w:vertAlign w:val="superscript"/>
          <w:rtl/>
          <w:lang w:bidi="ar-IQ"/>
        </w:rPr>
        <w:t>(</w:t>
      </w:r>
      <w:r w:rsidRPr="004C50D8">
        <w:rPr>
          <w:rStyle w:val="a4"/>
          <w:rFonts w:ascii="Simplified Arabic" w:hAnsi="Simplified Arabic" w:cs="Simplified Arabic"/>
          <w:sz w:val="28"/>
          <w:szCs w:val="28"/>
          <w:rtl/>
          <w:lang w:bidi="ar-IQ"/>
        </w:rPr>
        <w:footnoteReference w:id="2"/>
      </w:r>
      <w:r w:rsidRPr="004C50D8">
        <w:rPr>
          <w:rFonts w:ascii="Simplified Arabic" w:hAnsi="Simplified Arabic" w:cs="Simplified Arabic"/>
          <w:sz w:val="28"/>
          <w:szCs w:val="28"/>
          <w:vertAlign w:val="superscript"/>
          <w:rtl/>
          <w:lang w:bidi="ar-IQ"/>
        </w:rPr>
        <w:t>)</w:t>
      </w:r>
      <w:r w:rsidRPr="000E3558">
        <w:rPr>
          <w:rFonts w:ascii="Simplified Arabic" w:hAnsi="Simplified Arabic" w:cs="Simplified Arabic"/>
          <w:sz w:val="28"/>
          <w:szCs w:val="28"/>
          <w:rtl/>
          <w:lang w:bidi="ar-IQ"/>
        </w:rPr>
        <w:t>. كما أن هناك دولًا تعاني من بطء الإجراءات القضائية في قضايا الفساد، حيث يمكن أن تستمر المحاكمات لسنوات دون صدور أحكام نهائية، مما يسمح للفاسدين باستغلال الوقت لطمس الأدلة أو الفرار من العدالة</w:t>
      </w:r>
      <w:r w:rsidRPr="004C50D8">
        <w:rPr>
          <w:rFonts w:ascii="Simplified Arabic" w:hAnsi="Simplified Arabic" w:cs="Simplified Arabic"/>
          <w:sz w:val="28"/>
          <w:szCs w:val="28"/>
          <w:vertAlign w:val="superscript"/>
          <w:rtl/>
          <w:lang w:bidi="ar-IQ"/>
        </w:rPr>
        <w:t xml:space="preserve"> (</w:t>
      </w:r>
      <w:r w:rsidRPr="004C50D8">
        <w:rPr>
          <w:rStyle w:val="a4"/>
          <w:rFonts w:ascii="Simplified Arabic" w:hAnsi="Simplified Arabic" w:cs="Simplified Arabic"/>
          <w:sz w:val="28"/>
          <w:szCs w:val="28"/>
          <w:rtl/>
          <w:lang w:bidi="ar-IQ"/>
        </w:rPr>
        <w:footnoteReference w:id="3"/>
      </w:r>
      <w:r w:rsidRPr="004C50D8">
        <w:rPr>
          <w:rFonts w:ascii="Simplified Arabic" w:hAnsi="Simplified Arabic" w:cs="Simplified Arabic"/>
          <w:sz w:val="28"/>
          <w:szCs w:val="28"/>
          <w:vertAlign w:val="superscript"/>
          <w:rtl/>
          <w:lang w:bidi="ar-IQ"/>
        </w:rPr>
        <w:t>).</w:t>
      </w:r>
    </w:p>
    <w:p w14:paraId="4447AA67" w14:textId="77777777" w:rsidR="00977D1A" w:rsidRPr="000E3558" w:rsidRDefault="00977D1A" w:rsidP="00977D1A">
      <w:pPr>
        <w:spacing w:after="0"/>
        <w:jc w:val="both"/>
        <w:rPr>
          <w:rFonts w:ascii="Simplified Arabic" w:hAnsi="Simplified Arabic" w:cs="Simplified Arabic"/>
          <w:sz w:val="28"/>
          <w:szCs w:val="28"/>
          <w:rtl/>
          <w:lang w:bidi="ar-IQ"/>
        </w:rPr>
      </w:pPr>
    </w:p>
    <w:p w14:paraId="0C610DB2" w14:textId="77777777" w:rsidR="00977D1A" w:rsidRPr="000E3558" w:rsidRDefault="00977D1A" w:rsidP="00977D1A">
      <w:pPr>
        <w:spacing w:after="0"/>
        <w:jc w:val="both"/>
        <w:rPr>
          <w:rFonts w:ascii="Simplified Arabic" w:hAnsi="Simplified Arabic" w:cs="Simplified Arabic"/>
          <w:sz w:val="28"/>
          <w:szCs w:val="28"/>
          <w:rtl/>
          <w:lang w:bidi="ar-IQ"/>
        </w:rPr>
      </w:pPr>
      <w:r w:rsidRPr="000E3558">
        <w:rPr>
          <w:rFonts w:ascii="Simplified Arabic" w:hAnsi="Simplified Arabic" w:cs="Simplified Arabic"/>
          <w:sz w:val="28"/>
          <w:szCs w:val="28"/>
          <w:rtl/>
          <w:lang w:bidi="ar-IQ"/>
        </w:rPr>
        <w:t>علاوة على ذلك، تُعد مشكلة ضعف العقوبات المفروضة على الفاسدين من العوامل التي تقلل من الردع القانوني، حيث أن بعض التشريعات تفرض غرامات مالية خفيفة أو عقوبات غير رادعة مثل الحبس لفترات قصيرة، مما يجعل الفاسدين أقل خوفًا من العواقب القانونية لأفعالهم. في المقابل، هناك دول قامت بتعديل قوانينها لزيادة صرامة العقوبات، مثل سنغافورة التي اعتمدت إجراءات حازمة تشمل السجن لمدد طويلة والغرامات الضخمة، مما ساهم في تقليل معدلات الفساد لديها بشكل ملحوظ.</w:t>
      </w:r>
    </w:p>
    <w:p w14:paraId="0257207D" w14:textId="77777777" w:rsidR="00977D1A" w:rsidRPr="000E3558" w:rsidRDefault="00977D1A" w:rsidP="00977D1A">
      <w:pPr>
        <w:spacing w:after="0"/>
        <w:jc w:val="both"/>
        <w:rPr>
          <w:rFonts w:ascii="Simplified Arabic" w:hAnsi="Simplified Arabic" w:cs="Simplified Arabic"/>
          <w:sz w:val="28"/>
          <w:szCs w:val="28"/>
          <w:rtl/>
          <w:lang w:bidi="ar-IQ"/>
        </w:rPr>
      </w:pPr>
    </w:p>
    <w:p w14:paraId="6385FF13" w14:textId="77777777" w:rsidR="00977D1A" w:rsidRDefault="00977D1A" w:rsidP="00977D1A">
      <w:pPr>
        <w:spacing w:after="0"/>
        <w:jc w:val="both"/>
        <w:rPr>
          <w:rFonts w:ascii="Simplified Arabic" w:hAnsi="Simplified Arabic" w:cs="Simplified Arabic"/>
          <w:sz w:val="28"/>
          <w:szCs w:val="28"/>
          <w:rtl/>
          <w:lang w:bidi="ar-IQ"/>
        </w:rPr>
      </w:pPr>
      <w:r w:rsidRPr="000E3558">
        <w:rPr>
          <w:rFonts w:ascii="Simplified Arabic" w:hAnsi="Simplified Arabic" w:cs="Simplified Arabic"/>
          <w:sz w:val="28"/>
          <w:szCs w:val="28"/>
          <w:rtl/>
          <w:lang w:bidi="ar-IQ"/>
        </w:rPr>
        <w:t>وأخيرًا، فإن ضعف الأطر القانونية لاسترداد الأموال المهربة يمثل تحديًا كبيرًا، حيث أن استرداد الأصول المنهوبة عملية معقدة تستلزم تعاونًا قضائيًا دوليًا واتفاقيات ثنائية بين الدول. رغم أن اتفاقية الأمم المتحدة لمكافحة الفساد (</w:t>
      </w:r>
      <w:r w:rsidRPr="000E3558">
        <w:rPr>
          <w:rFonts w:ascii="Simplified Arabic" w:hAnsi="Simplified Arabic" w:cs="Simplified Arabic"/>
          <w:sz w:val="28"/>
          <w:szCs w:val="28"/>
          <w:lang w:bidi="ar-IQ"/>
        </w:rPr>
        <w:t>UNCAC</w:t>
      </w:r>
      <w:r w:rsidRPr="000E3558">
        <w:rPr>
          <w:rFonts w:ascii="Simplified Arabic" w:hAnsi="Simplified Arabic" w:cs="Simplified Arabic"/>
          <w:sz w:val="28"/>
          <w:szCs w:val="28"/>
          <w:rtl/>
          <w:lang w:bidi="ar-IQ"/>
        </w:rPr>
        <w:t>) تُلزم الدول بتقديم المساعدة القانونية المتبادلة في قضايا استرداد الأموال، إلا أن تطبيق هذه الاتفاقيات يواجه تحديات عدة، منها البيروقراطية القانونية وعدم تعاون بعض الدول في إعادة الأموال المسروقة.</w:t>
      </w:r>
    </w:p>
    <w:p w14:paraId="2697676E" w14:textId="77777777" w:rsidR="00977D1A" w:rsidRDefault="00977D1A" w:rsidP="00977D1A">
      <w:pPr>
        <w:spacing w:after="0"/>
        <w:jc w:val="both"/>
        <w:rPr>
          <w:rFonts w:ascii="Simplified Arabic" w:hAnsi="Simplified Arabic" w:cs="Simplified Arabic"/>
          <w:sz w:val="28"/>
          <w:szCs w:val="28"/>
          <w:rtl/>
          <w:lang w:bidi="ar-IQ"/>
        </w:rPr>
      </w:pPr>
    </w:p>
    <w:p w14:paraId="1967A42E" w14:textId="77777777" w:rsidR="00977D1A" w:rsidRDefault="00977D1A" w:rsidP="00977D1A">
      <w:pPr>
        <w:spacing w:after="0"/>
        <w:jc w:val="both"/>
        <w:rPr>
          <w:rFonts w:ascii="Simplified Arabic" w:hAnsi="Simplified Arabic" w:cs="Simplified Arabic"/>
          <w:sz w:val="28"/>
          <w:szCs w:val="28"/>
          <w:rtl/>
          <w:lang w:bidi="ar-IQ"/>
        </w:rPr>
      </w:pPr>
      <w:r w:rsidRPr="00F7036B">
        <w:rPr>
          <w:rFonts w:ascii="Simplified Arabic" w:hAnsi="Simplified Arabic" w:cs="Simplified Arabic"/>
          <w:sz w:val="28"/>
          <w:szCs w:val="28"/>
          <w:rtl/>
          <w:lang w:bidi="ar-IQ"/>
        </w:rPr>
        <w:t>إحدى الإشكاليات القانونية الرئيسية التي تواجه جهود مكافحة الفساد هي صعوبة إثبات الجرائم المالية والإدارية، حيث تتسم هذه الجرائم بالتعقيد، وتستلزم إجراءات تحقيق متخصصة تعتمد على الأدلة المالية والرقمية المعقدة. في العديد من الدول، يُعتبر إثبات الفساد تحديًا كبيرًا نظرًا لوجود فجوات قانونية تحول دون تتبع مصادر الأموال غير المشروعة أو كشف المستفيدين الحقيقيين منها. هذا الأمر يتفاقم مع غياب قوانين تنظم التصريح عن الذمة المالية للمسؤولين الحكوميين، مما يحدّ من الشفافية ويسمح بإخفاء الأصول غير المشروعة</w:t>
      </w:r>
      <w:r>
        <w:rPr>
          <w:rFonts w:ascii="Simplified Arabic" w:hAnsi="Simplified Arabic" w:cs="Simplified Arabic" w:hint="cs"/>
          <w:sz w:val="28"/>
          <w:szCs w:val="28"/>
          <w:rtl/>
          <w:lang w:bidi="ar-IQ"/>
        </w:rPr>
        <w:t>.</w:t>
      </w:r>
      <w:r>
        <w:rPr>
          <w:rStyle w:val="a4"/>
          <w:rFonts w:ascii="Simplified Arabic" w:hAnsi="Simplified Arabic" w:cs="Simplified Arabic"/>
          <w:sz w:val="28"/>
          <w:szCs w:val="28"/>
          <w:rtl/>
          <w:lang w:bidi="ar-IQ"/>
        </w:rPr>
        <w:footnoteReference w:id="4"/>
      </w:r>
    </w:p>
    <w:p w14:paraId="38123B8C" w14:textId="77777777" w:rsidR="00977D1A" w:rsidRDefault="00977D1A" w:rsidP="00977D1A">
      <w:pPr>
        <w:spacing w:after="0"/>
        <w:jc w:val="both"/>
        <w:rPr>
          <w:rFonts w:ascii="Simplified Arabic" w:hAnsi="Simplified Arabic" w:cs="Simplified Arabic"/>
          <w:sz w:val="28"/>
          <w:szCs w:val="28"/>
          <w:rtl/>
          <w:lang w:bidi="ar-IQ"/>
        </w:rPr>
      </w:pPr>
    </w:p>
    <w:p w14:paraId="2E834499" w14:textId="77777777" w:rsidR="00977D1A" w:rsidRPr="000E3558" w:rsidRDefault="00977D1A" w:rsidP="00977D1A">
      <w:pPr>
        <w:spacing w:after="0"/>
        <w:jc w:val="both"/>
        <w:rPr>
          <w:rFonts w:ascii="Simplified Arabic" w:hAnsi="Simplified Arabic" w:cs="Simplified Arabic"/>
          <w:sz w:val="28"/>
          <w:szCs w:val="28"/>
          <w:rtl/>
          <w:lang w:bidi="ar-IQ"/>
        </w:rPr>
      </w:pPr>
      <w:r w:rsidRPr="00F7036B">
        <w:rPr>
          <w:rFonts w:ascii="Simplified Arabic" w:hAnsi="Simplified Arabic" w:cs="Simplified Arabic"/>
          <w:sz w:val="28"/>
          <w:szCs w:val="28"/>
          <w:rtl/>
          <w:lang w:bidi="ar-IQ"/>
        </w:rPr>
        <w:t xml:space="preserve">كما أن بعض الدول تعاني من قوانين غير واضحة فيما يتعلق بحماية المبلغين عن الفساد، حيث يخشى الكثير من الموظفين أو المواطنين الإبلاغ عن قضايا فساد بسبب غياب الحماية القانونية الكافية. في بعض الحالات، يواجه المبلغون عن الفساد الانتقام من الجهات التي أبلغوا عنها، سواء بالفصل من العمل أو التهديد أو حتى الملاحقة القضائية بدعوى التشهير، مما يثني الكثيرين عن الإبلاغ عن المخالفات المالية والإدارية. بعض الدول، مثل الولايات المتحدة، أقرت قوانين متقدمة لحماية المبلغين مثل قانون </w:t>
      </w:r>
      <w:r w:rsidRPr="00F7036B">
        <w:rPr>
          <w:rFonts w:ascii="Simplified Arabic" w:hAnsi="Simplified Arabic" w:cs="Simplified Arabic"/>
          <w:sz w:val="28"/>
          <w:szCs w:val="28"/>
          <w:lang w:bidi="ar-IQ"/>
        </w:rPr>
        <w:t>Dodd-Frank Act</w:t>
      </w:r>
      <w:r w:rsidRPr="00F7036B">
        <w:rPr>
          <w:rFonts w:ascii="Simplified Arabic" w:hAnsi="Simplified Arabic" w:cs="Simplified Arabic"/>
          <w:sz w:val="28"/>
          <w:szCs w:val="28"/>
          <w:rtl/>
          <w:lang w:bidi="ar-IQ"/>
        </w:rPr>
        <w:t>، الذي يمنح مكافآت مالية وحماية قانونية للأشخاص الذين يكشفون عن حالات فساد مالي كبيرة</w:t>
      </w:r>
      <w:r>
        <w:rPr>
          <w:rFonts w:ascii="Simplified Arabic" w:hAnsi="Simplified Arabic" w:cs="Simplified Arabic" w:hint="cs"/>
          <w:sz w:val="28"/>
          <w:szCs w:val="28"/>
          <w:rtl/>
          <w:lang w:bidi="ar-IQ"/>
        </w:rPr>
        <w:t>.</w:t>
      </w:r>
      <w:r>
        <w:rPr>
          <w:rStyle w:val="a4"/>
          <w:rFonts w:ascii="Simplified Arabic" w:hAnsi="Simplified Arabic" w:cs="Simplified Arabic"/>
          <w:sz w:val="28"/>
          <w:szCs w:val="28"/>
          <w:rtl/>
          <w:lang w:bidi="ar-IQ"/>
        </w:rPr>
        <w:footnoteReference w:id="5"/>
      </w:r>
    </w:p>
    <w:p w14:paraId="7CEB7A25" w14:textId="77777777" w:rsidR="00977D1A" w:rsidRDefault="00977D1A" w:rsidP="00977D1A">
      <w:pPr>
        <w:spacing w:after="0"/>
        <w:jc w:val="both"/>
        <w:rPr>
          <w:rFonts w:ascii="Simplified Arabic" w:hAnsi="Simplified Arabic" w:cs="Simplified Arabic"/>
          <w:sz w:val="28"/>
          <w:szCs w:val="28"/>
          <w:rtl/>
          <w:lang w:bidi="ar-IQ"/>
        </w:rPr>
      </w:pPr>
    </w:p>
    <w:p w14:paraId="70B9D21A" w14:textId="77777777" w:rsidR="00977D1A" w:rsidRDefault="00977D1A" w:rsidP="00977D1A">
      <w:pPr>
        <w:spacing w:after="0"/>
        <w:jc w:val="both"/>
        <w:rPr>
          <w:rFonts w:ascii="Simplified Arabic" w:hAnsi="Simplified Arabic" w:cs="Simplified Arabic"/>
          <w:sz w:val="28"/>
          <w:szCs w:val="28"/>
          <w:rtl/>
          <w:lang w:bidi="ar-IQ"/>
        </w:rPr>
      </w:pPr>
      <w:r w:rsidRPr="00F7036B">
        <w:rPr>
          <w:rFonts w:ascii="Simplified Arabic" w:hAnsi="Simplified Arabic" w:cs="Simplified Arabic"/>
          <w:sz w:val="28"/>
          <w:szCs w:val="28"/>
          <w:rtl/>
          <w:lang w:bidi="ar-IQ"/>
        </w:rPr>
        <w:t>التشريعات المتعلقة بمكافحة الفساد قد تتأثر أيضًا بالتداخل بين المصالح السياسية والتجارية، حيث تعمل بعض الجماعات النافذة على إضعاف القوانين التي قد تؤثر على نفوذها المالي. هذا التداخل بين الاقتصاد والسياسة يؤدي إلى ظهور “اللوبيات” التي تمارس ضغوطًا على الحكومات لتخفيف التشريعات المتعلقة بمكافحة الفساد أو لتقويض استقلالية الأجهزة الرقابية. على سبيل المثال، في بعض الدول يتم تعديل القوانين لتوفير “عفو” أو “مصالحة” مع الفاسدين بدعوى تشجيعهم على إعادة الأموال المنهوبة، وهو ما يؤدي عمليًا إلى إفلات العديد من المتورطين في الفساد من العقاب</w:t>
      </w:r>
      <w:r>
        <w:rPr>
          <w:rFonts w:ascii="Simplified Arabic" w:hAnsi="Simplified Arabic" w:cs="Simplified Arabic" w:hint="cs"/>
          <w:sz w:val="28"/>
          <w:szCs w:val="28"/>
          <w:rtl/>
          <w:lang w:bidi="ar-IQ"/>
        </w:rPr>
        <w:t>.</w:t>
      </w:r>
      <w:r>
        <w:rPr>
          <w:rStyle w:val="a4"/>
          <w:rFonts w:ascii="Simplified Arabic" w:hAnsi="Simplified Arabic" w:cs="Simplified Arabic"/>
          <w:sz w:val="28"/>
          <w:szCs w:val="28"/>
          <w:rtl/>
          <w:lang w:bidi="ar-IQ"/>
        </w:rPr>
        <w:footnoteReference w:id="6"/>
      </w:r>
    </w:p>
    <w:p w14:paraId="23BE289B" w14:textId="77777777" w:rsidR="00977D1A" w:rsidRDefault="00977D1A" w:rsidP="00977D1A">
      <w:pPr>
        <w:spacing w:after="0"/>
        <w:rPr>
          <w:rFonts w:ascii="Simplified Arabic" w:hAnsi="Simplified Arabic" w:cs="Simplified Arabic"/>
          <w:sz w:val="28"/>
          <w:szCs w:val="28"/>
          <w:rtl/>
        </w:rPr>
      </w:pPr>
    </w:p>
    <w:p w14:paraId="51289135" w14:textId="77777777" w:rsidR="00977D1A" w:rsidRPr="002B5431" w:rsidRDefault="00977D1A" w:rsidP="00977D1A">
      <w:pPr>
        <w:spacing w:after="0"/>
        <w:rPr>
          <w:rFonts w:ascii="Simplified Arabic" w:hAnsi="Simplified Arabic" w:cs="Simplified Arabic"/>
          <w:sz w:val="28"/>
          <w:szCs w:val="28"/>
          <w:rtl/>
        </w:rPr>
      </w:pPr>
      <w:r w:rsidRPr="00F7036B">
        <w:rPr>
          <w:rFonts w:ascii="Simplified Arabic" w:hAnsi="Simplified Arabic" w:cs="Simplified Arabic"/>
          <w:sz w:val="28"/>
          <w:szCs w:val="28"/>
          <w:rtl/>
        </w:rPr>
        <w:t>كما تواجه بعض الدول مشكلات تتعلق بضعف دور الأجهزة الرقابية وعدم استقلاليتها، حيث إن بعض المؤسسات المكلفة بمكافحة الفساد، مثل هيئات النزاهة أو ديوان المحاسبة، قد تكون خاضعة لسيطرة الحكومة أو الأحزاب الحاكمة، مما يحدّ من فاعليتها. غياب الاستقلالية يجعل هذه الأجهزة غير قادرة على إجراء تحقيقات شفافة، خاصة عندما يكون المتورطون في الفساد من الشخصيات السياسية أو الاقتصادية النافذة. في المقابل، هناك تجارب ناجحة لدول قامت بتعزيز استقلالية هذه المؤسسات، مثل هيئة مكافحة الفساد في هونغ كونغ (</w:t>
      </w:r>
      <w:r w:rsidRPr="00F7036B">
        <w:rPr>
          <w:rFonts w:ascii="Simplified Arabic" w:hAnsi="Simplified Arabic" w:cs="Simplified Arabic"/>
          <w:sz w:val="28"/>
          <w:szCs w:val="28"/>
        </w:rPr>
        <w:t>ICAC</w:t>
      </w:r>
      <w:r w:rsidRPr="00F7036B">
        <w:rPr>
          <w:rFonts w:ascii="Simplified Arabic" w:hAnsi="Simplified Arabic" w:cs="Simplified Arabic"/>
          <w:sz w:val="28"/>
          <w:szCs w:val="28"/>
          <w:rtl/>
        </w:rPr>
        <w:t>)، التي تمتلك سلطات واسعة، مما ساهم في تقليل نسب الفساد بشكل كبير خلال العقود الماضية</w:t>
      </w:r>
      <w:r>
        <w:rPr>
          <w:rFonts w:ascii="Simplified Arabic" w:hAnsi="Simplified Arabic" w:cs="Simplified Arabic" w:hint="cs"/>
          <w:sz w:val="28"/>
          <w:szCs w:val="28"/>
          <w:rtl/>
        </w:rPr>
        <w:t>.</w:t>
      </w:r>
      <w:r>
        <w:rPr>
          <w:rStyle w:val="a4"/>
          <w:rFonts w:ascii="Simplified Arabic" w:hAnsi="Simplified Arabic" w:cs="Simplified Arabic"/>
          <w:sz w:val="28"/>
          <w:szCs w:val="28"/>
          <w:rtl/>
        </w:rPr>
        <w:footnoteReference w:id="7"/>
      </w:r>
    </w:p>
    <w:p w14:paraId="1C57825C" w14:textId="77777777" w:rsidR="00977D1A" w:rsidRDefault="00977D1A" w:rsidP="00977D1A">
      <w:pPr>
        <w:spacing w:after="0"/>
        <w:jc w:val="both"/>
        <w:rPr>
          <w:rFonts w:ascii="Simplified Arabic" w:hAnsi="Simplified Arabic" w:cs="Simplified Arabic"/>
          <w:b/>
          <w:bCs/>
          <w:sz w:val="28"/>
          <w:szCs w:val="28"/>
          <w:rtl/>
        </w:rPr>
      </w:pPr>
    </w:p>
    <w:p w14:paraId="6430D0AC" w14:textId="77777777" w:rsidR="00977D1A" w:rsidRPr="00250AAC" w:rsidRDefault="00977D1A" w:rsidP="00977D1A">
      <w:pPr>
        <w:spacing w:after="0"/>
        <w:jc w:val="both"/>
        <w:rPr>
          <w:rFonts w:ascii="Simplified Arabic" w:hAnsi="Simplified Arabic" w:cs="Simplified Arabic"/>
          <w:sz w:val="28"/>
          <w:szCs w:val="28"/>
          <w:rtl/>
        </w:rPr>
      </w:pPr>
      <w:r w:rsidRPr="00565E71">
        <w:rPr>
          <w:rFonts w:ascii="Simplified Arabic" w:hAnsi="Simplified Arabic" w:cs="Simplified Arabic"/>
          <w:sz w:val="28"/>
          <w:szCs w:val="28"/>
          <w:rtl/>
        </w:rPr>
        <w:t>أيضًا، يمثل ضعف الالتزام بتنفيذ الاتفاقيات والمعاهدات الدولية لمكافحة الفساد عائقًا آخر أمام الجهود القانونية الرامية للقضاء على هذه الظاهرة. على الرغم من أن العديد من الدول وقّعت على اتفاقية الأمم المتحدة لمكافحة الفساد (</w:t>
      </w:r>
      <w:r w:rsidRPr="00565E71">
        <w:rPr>
          <w:rFonts w:ascii="Simplified Arabic" w:hAnsi="Simplified Arabic" w:cs="Simplified Arabic"/>
          <w:sz w:val="28"/>
          <w:szCs w:val="28"/>
        </w:rPr>
        <w:t>UNCAC</w:t>
      </w:r>
      <w:r w:rsidRPr="00565E71">
        <w:rPr>
          <w:rFonts w:ascii="Simplified Arabic" w:hAnsi="Simplified Arabic" w:cs="Simplified Arabic"/>
          <w:sz w:val="28"/>
          <w:szCs w:val="28"/>
          <w:rtl/>
        </w:rPr>
        <w:t>)، إلا أن تنفيذ بنودها على المستوى المحلي يواجه تحديات كثيرة، منها عدم مواءمة التشريعات الوطنية مع المعايير الدولية، وضعف الإرادة السياسية لتنفيذ الإصلاحات اللازمة. في بعض الدول، يتم توقيع هذه الاتفاقيات لأغراض سياسية أو لتحسين الصورة الدولية دون وجود نية حقيقية لتطبيقها على أرض الواقع</w:t>
      </w:r>
      <w:r>
        <w:rPr>
          <w:rFonts w:ascii="Simplified Arabic" w:hAnsi="Simplified Arabic" w:cs="Simplified Arabic" w:hint="cs"/>
          <w:sz w:val="28"/>
          <w:szCs w:val="28"/>
          <w:rtl/>
        </w:rPr>
        <w:t>.</w:t>
      </w:r>
      <w:r>
        <w:rPr>
          <w:rStyle w:val="a4"/>
          <w:rFonts w:ascii="Simplified Arabic" w:hAnsi="Simplified Arabic" w:cs="Simplified Arabic"/>
          <w:sz w:val="28"/>
          <w:szCs w:val="28"/>
          <w:rtl/>
        </w:rPr>
        <w:footnoteReference w:id="8"/>
      </w:r>
    </w:p>
    <w:p w14:paraId="3FC23ABD" w14:textId="77777777" w:rsidR="00977D1A" w:rsidRDefault="00977D1A" w:rsidP="00977D1A">
      <w:pPr>
        <w:spacing w:after="0"/>
        <w:jc w:val="both"/>
        <w:rPr>
          <w:rFonts w:cs="Simplified Arabic"/>
          <w:sz w:val="28"/>
          <w:szCs w:val="28"/>
          <w:rtl/>
          <w:lang w:bidi="ar-IQ"/>
        </w:rPr>
      </w:pPr>
      <w:r w:rsidRPr="00250AAC">
        <w:rPr>
          <w:rFonts w:cs="Simplified Arabic"/>
          <w:sz w:val="28"/>
          <w:szCs w:val="28"/>
          <w:rtl/>
          <w:lang w:bidi="ar-IQ"/>
        </w:rPr>
        <w:t>إضافة إلى ذلك، فإن بعض القوانين تعاني من التعقيد القانوني الذي يعرقل إجراءات ملاحقة الفاسدين. على سبيل المثال، هناك دول تفرض متطلبات قانونية معقدة لإثبات جرائم الفساد، مثل ضرورة وجود “دليل مباشر” يثبت الرشوة أو الاختلاس، وهو ما يجعل من الصعب معاقبة المتورطين، خاصة وأن هذه الجرائم تُرتكب عادة بطرق ملتوية يصعب كشفها. في المقابل، هناك دول اعتمدت أنظمة قانونية أكثر مرونة، مثل نظام الإثبات العكسي (</w:t>
      </w:r>
      <w:r w:rsidRPr="00250AAC">
        <w:rPr>
          <w:rFonts w:cs="Simplified Arabic"/>
          <w:sz w:val="28"/>
          <w:szCs w:val="28"/>
          <w:lang w:bidi="ar-IQ"/>
        </w:rPr>
        <w:t>Reversed Burden of Proof</w:t>
      </w:r>
      <w:r w:rsidRPr="00250AAC">
        <w:rPr>
          <w:rFonts w:cs="Simplified Arabic"/>
          <w:sz w:val="28"/>
          <w:szCs w:val="28"/>
          <w:rtl/>
          <w:lang w:bidi="ar-IQ"/>
        </w:rPr>
        <w:t>)، الذي يُلزم المتهم بإثبات مصدر أمواله المشروعة عند الاشتباه في تورطه بقضايا فساد</w:t>
      </w:r>
      <w:r>
        <w:rPr>
          <w:rFonts w:cs="Simplified Arabic" w:hint="cs"/>
          <w:sz w:val="28"/>
          <w:szCs w:val="28"/>
          <w:rtl/>
          <w:lang w:bidi="ar-IQ"/>
        </w:rPr>
        <w:t xml:space="preserve"> </w:t>
      </w:r>
      <w:r w:rsidRPr="00250AAC">
        <w:rPr>
          <w:rFonts w:cs="Simplified Arabic"/>
          <w:sz w:val="28"/>
          <w:szCs w:val="28"/>
          <w:rtl/>
          <w:lang w:bidi="ar-IQ"/>
        </w:rPr>
        <w:t>كما أن ضعف التعاون القانوني بين الدول يُعدّ تحديًا آخر في مواجهة الفساد، حيث أن الملاحقات القضائية للفاسدين قد تتطلب تعاونًا دوليًا لتسليم المطلوبين أو تبادل الأدلة والمعلومات المصرفية. إلا أن بعض الدول ترفض تسليم المتهمين أو تمنحهم حق اللجوء السياسي، مما يسمح لهم بالإفلات من العقاب. على سبيل المثال، هناك العديد من الحالات التي تورط فيها مسؤولون حكوميون بجرائم فساد في بلدانهم ثم لجأوا إلى دول أخرى بحجة الاضطهاد السياسي، وهو ما يعقّد جهود محاسبتهم</w:t>
      </w:r>
      <w:r>
        <w:rPr>
          <w:rFonts w:cs="Simplified Arabic" w:hint="cs"/>
          <w:sz w:val="28"/>
          <w:szCs w:val="28"/>
          <w:rtl/>
          <w:lang w:bidi="ar-IQ"/>
        </w:rPr>
        <w:t>.</w:t>
      </w:r>
      <w:r>
        <w:rPr>
          <w:rStyle w:val="a4"/>
          <w:rFonts w:cs="Simplified Arabic"/>
          <w:sz w:val="28"/>
          <w:szCs w:val="28"/>
          <w:rtl/>
          <w:lang w:bidi="ar-IQ"/>
        </w:rPr>
        <w:footnoteReference w:id="9"/>
      </w:r>
    </w:p>
    <w:p w14:paraId="19543FDA" w14:textId="77777777" w:rsidR="00977D1A" w:rsidRDefault="00977D1A" w:rsidP="00977D1A">
      <w:pPr>
        <w:spacing w:after="0"/>
        <w:jc w:val="both"/>
        <w:rPr>
          <w:rFonts w:cs="Simplified Arabic"/>
          <w:sz w:val="28"/>
          <w:szCs w:val="28"/>
          <w:rtl/>
          <w:lang w:bidi="ar-IQ"/>
        </w:rPr>
      </w:pPr>
      <w:r w:rsidRPr="002A7A37">
        <w:rPr>
          <w:rFonts w:cs="Simplified Arabic"/>
          <w:sz w:val="28"/>
          <w:szCs w:val="28"/>
          <w:rtl/>
          <w:lang w:bidi="ar-IQ"/>
        </w:rPr>
        <w:t>بالإضافة إلى ذلك، فإن بعض القوانين لا تتعامل بشكل كافٍ مع الفساد في القطاع الخاص، حيث تركز معظم التشريعات على الفساد الحكومي دون أن تضع آليات صارمة لمحاسبة الشركات الكبرى التي قد تتورط في ممارسات فساد مثل الرشوة والاحت</w:t>
      </w:r>
      <w:r>
        <w:rPr>
          <w:rFonts w:cs="Simplified Arabic"/>
          <w:sz w:val="28"/>
          <w:szCs w:val="28"/>
          <w:rtl/>
          <w:lang w:bidi="ar-IQ"/>
        </w:rPr>
        <w:t>كار والتلاعب في العقود الحكومية</w:t>
      </w:r>
      <w:r>
        <w:rPr>
          <w:rFonts w:cs="Simplified Arabic" w:hint="cs"/>
          <w:sz w:val="28"/>
          <w:szCs w:val="28"/>
          <w:rtl/>
          <w:lang w:bidi="ar-IQ"/>
        </w:rPr>
        <w:t xml:space="preserve"> </w:t>
      </w:r>
      <w:r w:rsidRPr="002A7A37">
        <w:rPr>
          <w:rFonts w:cs="Simplified Arabic"/>
          <w:sz w:val="28"/>
          <w:szCs w:val="28"/>
          <w:rtl/>
          <w:lang w:bidi="ar-IQ"/>
        </w:rPr>
        <w:t>هذا القصور يسمح للعديد من الشركات بالإفلات من العقوبات القانونية من خلال استخدام شركات وهمية أو شبكات معقدة لإخفاء أنشطتها غير القانونية. بعض الدول، مثل المملكة المتحدة، اعتمدت قوانين لمكافحة الفساد في القطاع الخاص، مثل قانون الرشوة البريطاني لعام 2010 (</w:t>
      </w:r>
      <w:r w:rsidRPr="002A7A37">
        <w:rPr>
          <w:rFonts w:cs="Simplified Arabic"/>
          <w:sz w:val="28"/>
          <w:szCs w:val="28"/>
          <w:lang w:bidi="ar-IQ"/>
        </w:rPr>
        <w:t xml:space="preserve">UK Bribery Act </w:t>
      </w:r>
      <w:r w:rsidRPr="002A7A37">
        <w:rPr>
          <w:rFonts w:cs="Simplified Arabic"/>
          <w:sz w:val="28"/>
          <w:szCs w:val="28"/>
          <w:rtl/>
          <w:lang w:bidi="ar-IQ"/>
        </w:rPr>
        <w:t>2010)، الذي يعاقب الشركات حتى لو ارتُكبت جرائم الفساد خارج حدود البلاد</w:t>
      </w:r>
      <w:r>
        <w:rPr>
          <w:rFonts w:cs="Simplified Arabic" w:hint="cs"/>
          <w:sz w:val="28"/>
          <w:szCs w:val="28"/>
          <w:rtl/>
          <w:lang w:bidi="ar-IQ"/>
        </w:rPr>
        <w:t xml:space="preserve"> </w:t>
      </w:r>
      <w:r w:rsidRPr="002A7A37">
        <w:rPr>
          <w:rFonts w:cs="Simplified Arabic"/>
          <w:sz w:val="28"/>
          <w:szCs w:val="28"/>
          <w:rtl/>
          <w:lang w:bidi="ar-IQ"/>
        </w:rPr>
        <w:t>إن التحديات القانونية والتشريعية لمكافحة الفساد المالي والإداري تتطلب إصلاحات جذرية على مستوى القوانين والأنظمة، بحيث تصبح أكثر شمولية وصرامة، وتضمن استقلالية القضاء والهيئات الرقابية، وتعزز التعاون الدولي في مجال تسليم الفاسدين واسترداد الأموال المنهوبة. كما أن توفير الحماية القانونية للمبلغين، وتطوير آليات الإثبات، وضمان تنفيذ الاتفاقيات الدولية بفعالية، يُعدّ من العوامل الأساسية للحد من انتشار الفساد وتعزيز الشفافية والنزاهة في المؤسسات العامة والخاصة.</w:t>
      </w:r>
      <w:r>
        <w:rPr>
          <w:rStyle w:val="a4"/>
          <w:rFonts w:cs="Simplified Arabic"/>
          <w:sz w:val="28"/>
          <w:szCs w:val="28"/>
          <w:rtl/>
          <w:lang w:bidi="ar-IQ"/>
        </w:rPr>
        <w:footnoteReference w:id="10"/>
      </w:r>
    </w:p>
    <w:p w14:paraId="502243D8" w14:textId="77777777" w:rsidR="00977D1A" w:rsidRDefault="00977D1A" w:rsidP="00977D1A">
      <w:pPr>
        <w:spacing w:after="0"/>
        <w:jc w:val="both"/>
        <w:rPr>
          <w:rFonts w:cs="Simplified Arabic"/>
          <w:sz w:val="28"/>
          <w:szCs w:val="28"/>
          <w:rtl/>
          <w:lang w:bidi="ar-IQ"/>
        </w:rPr>
      </w:pPr>
    </w:p>
    <w:p w14:paraId="4D919168" w14:textId="77777777" w:rsidR="00977D1A" w:rsidRPr="0097247E" w:rsidRDefault="00977D1A" w:rsidP="00977D1A">
      <w:pPr>
        <w:spacing w:after="0"/>
        <w:jc w:val="both"/>
        <w:rPr>
          <w:rFonts w:cs="Simplified Arabic"/>
          <w:sz w:val="28"/>
          <w:szCs w:val="28"/>
          <w:rtl/>
          <w:lang w:bidi="ar-IQ"/>
        </w:rPr>
      </w:pPr>
      <w:r w:rsidRPr="0097247E">
        <w:rPr>
          <w:rFonts w:cs="Simplified Arabic"/>
          <w:sz w:val="28"/>
          <w:szCs w:val="28"/>
          <w:rtl/>
          <w:lang w:bidi="ar-IQ"/>
        </w:rPr>
        <w:t>ثانيًا: التحديات التقنية والتكنولوجية</w:t>
      </w:r>
      <w:r>
        <w:rPr>
          <w:rFonts w:cs="Simplified Arabic" w:hint="cs"/>
          <w:sz w:val="28"/>
          <w:szCs w:val="28"/>
          <w:rtl/>
          <w:lang w:bidi="ar-IQ"/>
        </w:rPr>
        <w:t>:</w:t>
      </w:r>
    </w:p>
    <w:p w14:paraId="648417BF" w14:textId="77777777" w:rsidR="00977D1A" w:rsidRDefault="00977D1A" w:rsidP="00977D1A">
      <w:pPr>
        <w:spacing w:after="0"/>
        <w:jc w:val="both"/>
        <w:rPr>
          <w:rFonts w:cs="Simplified Arabic"/>
          <w:sz w:val="28"/>
          <w:szCs w:val="28"/>
          <w:rtl/>
          <w:lang w:bidi="ar-IQ"/>
        </w:rPr>
      </w:pPr>
      <w:r w:rsidRPr="0097247E">
        <w:rPr>
          <w:rFonts w:cs="Simplified Arabic"/>
          <w:sz w:val="28"/>
          <w:szCs w:val="28"/>
          <w:rtl/>
          <w:lang w:bidi="ar-IQ"/>
        </w:rPr>
        <w:t xml:space="preserve">في العصر الحديث، أصبح التقدم التكنولوجي أحد أهم العوامل التي تساعد في تسهيل عملية ارتكاب الجرائم المالية والإدارية، حيث تستخدم أدوات تكنولوجية متطورة من قبل الفاسدين للتلاعب في البيانات المالية وإخفاء العمليات غير القانونية. ومع هذه التحديات، تتزايد الحاجة إلى استخدام تقنيات حديثة من قبل السلطات المختصة للكشف عن هذه الجرائم. ومع ذلك، فإن هناك العديد من الصعوبات التي تواجه الدول </w:t>
      </w:r>
      <w:r>
        <w:rPr>
          <w:rFonts w:cs="Simplified Arabic"/>
          <w:sz w:val="28"/>
          <w:szCs w:val="28"/>
          <w:rtl/>
          <w:lang w:bidi="ar-IQ"/>
        </w:rPr>
        <w:t>في تطبيق هذه التقنيات بشكل فعال</w:t>
      </w:r>
      <w:r>
        <w:rPr>
          <w:rFonts w:cs="Simplified Arabic" w:hint="cs"/>
          <w:sz w:val="28"/>
          <w:szCs w:val="28"/>
          <w:rtl/>
          <w:lang w:bidi="ar-IQ"/>
        </w:rPr>
        <w:t xml:space="preserve"> </w:t>
      </w:r>
      <w:r w:rsidRPr="0097247E">
        <w:rPr>
          <w:rFonts w:cs="Simplified Arabic"/>
          <w:sz w:val="28"/>
          <w:szCs w:val="28"/>
          <w:rtl/>
          <w:lang w:bidi="ar-IQ"/>
        </w:rPr>
        <w:t>أحد أبرز التحديات التقنية هو عدم كفاية الموارد التقنية في العديد من الدول، مما يُعرقل جهود مكافحة الفساد. على الرغم من أن بعض الدول المتقدمة تمكنت من تطوير أنظمة متطورة لمكافحة الجرائم المالية مثل أنظمة الذكاء الاصطناعي وتحليل البيانات الكبيرة (</w:t>
      </w:r>
      <w:r w:rsidRPr="0097247E">
        <w:rPr>
          <w:rFonts w:cs="Simplified Arabic"/>
          <w:sz w:val="28"/>
          <w:szCs w:val="28"/>
          <w:lang w:bidi="ar-IQ"/>
        </w:rPr>
        <w:t>Big Data</w:t>
      </w:r>
      <w:r w:rsidRPr="0097247E">
        <w:rPr>
          <w:rFonts w:cs="Simplified Arabic"/>
          <w:sz w:val="28"/>
          <w:szCs w:val="28"/>
          <w:rtl/>
          <w:lang w:bidi="ar-IQ"/>
        </w:rPr>
        <w:t>) لمراقبة الأنشطة المالية، إلا أن العديد من الدول النامية تفتقر إلى البنية التحتية اللازمة لهذه الأنظمة. إذ لا تتمتع هذه الدول بقدرة كبيرة على استخدام تكنولوجيا متقدمة لتتبع عمليات غسل الأموال أو العمليات المالية المعقدة الأخرى، وهو ما يسهل على الفاسدين التلاعب بالأموال أو تهريبها عبر الأنظمة المالية الدولية</w:t>
      </w:r>
      <w:r>
        <w:rPr>
          <w:rFonts w:cs="Simplified Arabic" w:hint="cs"/>
          <w:sz w:val="28"/>
          <w:szCs w:val="28"/>
          <w:rtl/>
          <w:lang w:bidi="ar-IQ"/>
        </w:rPr>
        <w:t>.</w:t>
      </w:r>
      <w:r>
        <w:rPr>
          <w:rStyle w:val="a4"/>
          <w:rFonts w:cs="Simplified Arabic"/>
          <w:sz w:val="28"/>
          <w:szCs w:val="28"/>
          <w:rtl/>
          <w:lang w:bidi="ar-IQ"/>
        </w:rPr>
        <w:footnoteReference w:id="11"/>
      </w:r>
    </w:p>
    <w:p w14:paraId="3A8FF9D7" w14:textId="77777777" w:rsidR="00977D1A" w:rsidRDefault="00977D1A" w:rsidP="00977D1A">
      <w:pPr>
        <w:spacing w:after="0"/>
        <w:jc w:val="both"/>
        <w:rPr>
          <w:rFonts w:cs="Simplified Arabic"/>
          <w:sz w:val="28"/>
          <w:szCs w:val="28"/>
          <w:rtl/>
          <w:lang w:bidi="ar-IQ"/>
        </w:rPr>
      </w:pPr>
      <w:r w:rsidRPr="00953CBF">
        <w:rPr>
          <w:rFonts w:cs="Simplified Arabic"/>
          <w:sz w:val="28"/>
          <w:szCs w:val="28"/>
          <w:rtl/>
          <w:lang w:bidi="ar-IQ"/>
        </w:rPr>
        <w:t>أيضًا، تواجه الدول تحديًا كبيرًا في تطوير الخبرات البشرية اللازمة للتعامل مع الجرائم المالية الرقمية. فالتكنولوجيا الحديثة، مثل العملات الرقمية (</w:t>
      </w:r>
      <w:r w:rsidRPr="00953CBF">
        <w:rPr>
          <w:rFonts w:cs="Simplified Arabic"/>
          <w:sz w:val="28"/>
          <w:szCs w:val="28"/>
          <w:lang w:bidi="ar-IQ"/>
        </w:rPr>
        <w:t>Cryptocurrency</w:t>
      </w:r>
      <w:r w:rsidRPr="00953CBF">
        <w:rPr>
          <w:rFonts w:cs="Simplified Arabic"/>
          <w:sz w:val="28"/>
          <w:szCs w:val="28"/>
          <w:rtl/>
          <w:lang w:bidi="ar-IQ"/>
        </w:rPr>
        <w:t>) والبلوك تشين (</w:t>
      </w:r>
      <w:r w:rsidRPr="00953CBF">
        <w:rPr>
          <w:rFonts w:cs="Simplified Arabic"/>
          <w:sz w:val="28"/>
          <w:szCs w:val="28"/>
          <w:lang w:bidi="ar-IQ"/>
        </w:rPr>
        <w:t>Blockchain</w:t>
      </w:r>
      <w:r w:rsidRPr="00953CBF">
        <w:rPr>
          <w:rFonts w:cs="Simplified Arabic"/>
          <w:sz w:val="28"/>
          <w:szCs w:val="28"/>
          <w:rtl/>
          <w:lang w:bidi="ar-IQ"/>
        </w:rPr>
        <w:t>)، قد أحدثت تحولًا جذريًا في طرق ارتكاب الفساد، مما جعل من الصعب على أجهزة الرقابة والمتابعة التقليدية مراقبة وتحليل هذه الأنشطة. على سبيل المثال، يستخدم العديد من الفاسدين العملات الرقمية لإخفاء عمليات الرشوة أو تحويل الأموال بطرق يصعب تعقبها، مما يجعل من الصعب تحديد هوية المتورط</w:t>
      </w:r>
      <w:r>
        <w:rPr>
          <w:rFonts w:cs="Simplified Arabic"/>
          <w:sz w:val="28"/>
          <w:szCs w:val="28"/>
          <w:rtl/>
          <w:lang w:bidi="ar-IQ"/>
        </w:rPr>
        <w:t>ين أو مصادر الأموال المتهربة</w:t>
      </w:r>
      <w:r w:rsidRPr="00953CBF">
        <w:rPr>
          <w:rFonts w:cs="Simplified Arabic"/>
          <w:sz w:val="28"/>
          <w:szCs w:val="28"/>
          <w:rtl/>
          <w:lang w:bidi="ar-IQ"/>
        </w:rPr>
        <w:t>. إن فهم هذه التقنيات وامتلاك الكفاءات اللازمة للعمل بها أصبح ضرورة لا غنى عنها، لكن نقص الخبرات التقنية في العديد من الدول يعوق قدرتها على استخدام هذه الأدوات المتطورة في مجال مكافحة الفساد.</w:t>
      </w:r>
      <w:r>
        <w:rPr>
          <w:rStyle w:val="a4"/>
          <w:rFonts w:cs="Simplified Arabic"/>
          <w:sz w:val="28"/>
          <w:szCs w:val="28"/>
          <w:rtl/>
          <w:lang w:bidi="ar-IQ"/>
        </w:rPr>
        <w:footnoteReference w:id="12"/>
      </w:r>
    </w:p>
    <w:p w14:paraId="407085D2" w14:textId="77777777" w:rsidR="00977D1A" w:rsidRDefault="00977D1A" w:rsidP="00977D1A">
      <w:pPr>
        <w:spacing w:after="0"/>
        <w:jc w:val="both"/>
        <w:rPr>
          <w:rFonts w:cs="Simplified Arabic"/>
          <w:sz w:val="28"/>
          <w:szCs w:val="28"/>
          <w:rtl/>
          <w:lang w:bidi="ar-IQ"/>
        </w:rPr>
      </w:pPr>
    </w:p>
    <w:p w14:paraId="37CAA587" w14:textId="77777777" w:rsidR="00977D1A" w:rsidRDefault="00977D1A" w:rsidP="00977D1A">
      <w:pPr>
        <w:spacing w:after="0"/>
        <w:jc w:val="both"/>
        <w:rPr>
          <w:rFonts w:cs="Simplified Arabic"/>
          <w:sz w:val="28"/>
          <w:szCs w:val="28"/>
          <w:rtl/>
          <w:lang w:bidi="ar-IQ"/>
        </w:rPr>
      </w:pPr>
      <w:r>
        <w:rPr>
          <w:rFonts w:cs="Simplified Arabic" w:hint="cs"/>
          <w:sz w:val="28"/>
          <w:szCs w:val="28"/>
          <w:rtl/>
          <w:lang w:bidi="ar-IQ"/>
        </w:rPr>
        <w:t>بالأ</w:t>
      </w:r>
      <w:r w:rsidRPr="00953CBF">
        <w:rPr>
          <w:rFonts w:cs="Simplified Arabic"/>
          <w:sz w:val="28"/>
          <w:szCs w:val="28"/>
          <w:rtl/>
          <w:lang w:bidi="ar-IQ"/>
        </w:rPr>
        <w:t>ضافة إلى ذلك، يُعد التهديد السيبراني أحد التحديات الكبيرة التي تواجه مكافحة الفساد في العصر الرقمي. مع ازدياد استخدام الإنترنت ووسائل التواصل الاجتماعي في التفاعل بين الأفراد والكيانات الاقتصادية، أصبحت العمليات المالية أكثر عرضة للاختراقات والجرائم السيبرانية. إذ يمكن أن يتم التلاعب بالبيانات المالية، وفتح حسابات مصرفية وهمية، أو إجراء معاملات غير مشروعة عبر الإنترنت باستخدام تقنيات متقدمة مثل الهاكرز والبرمجيات الضارة (</w:t>
      </w:r>
      <w:r w:rsidRPr="00953CBF">
        <w:rPr>
          <w:rFonts w:cs="Simplified Arabic"/>
          <w:sz w:val="28"/>
          <w:szCs w:val="28"/>
          <w:lang w:bidi="ar-IQ"/>
        </w:rPr>
        <w:t>Malware</w:t>
      </w:r>
      <w:r w:rsidRPr="00953CBF">
        <w:rPr>
          <w:rFonts w:cs="Simplified Arabic"/>
          <w:sz w:val="28"/>
          <w:szCs w:val="28"/>
          <w:rtl/>
          <w:lang w:bidi="ar-IQ"/>
        </w:rPr>
        <w:t>). هذا الوضع يجعل من الصعب على الحكومات والشركات الخاصة مكافحة الفساد بكفاءة، ويستدعي تبني تقنيات متطورة في مجال الأمن السيبراني لحماية البيانات المالية من الهجمات الر</w:t>
      </w:r>
      <w:r>
        <w:rPr>
          <w:rFonts w:cs="Simplified Arabic"/>
          <w:sz w:val="28"/>
          <w:szCs w:val="28"/>
          <w:rtl/>
          <w:lang w:bidi="ar-IQ"/>
        </w:rPr>
        <w:t>قمية</w:t>
      </w:r>
      <w:r>
        <w:rPr>
          <w:rFonts w:cs="Simplified Arabic" w:hint="cs"/>
          <w:sz w:val="28"/>
          <w:szCs w:val="28"/>
          <w:rtl/>
          <w:lang w:bidi="ar-IQ"/>
        </w:rPr>
        <w:t>.</w:t>
      </w:r>
      <w:r>
        <w:rPr>
          <w:rStyle w:val="a4"/>
          <w:rFonts w:cs="Simplified Arabic"/>
          <w:sz w:val="28"/>
          <w:szCs w:val="28"/>
          <w:rtl/>
          <w:lang w:bidi="ar-IQ"/>
        </w:rPr>
        <w:footnoteReference w:id="13"/>
      </w:r>
    </w:p>
    <w:p w14:paraId="743CF685" w14:textId="77777777" w:rsidR="00977D1A" w:rsidRDefault="00977D1A" w:rsidP="00977D1A">
      <w:pPr>
        <w:spacing w:after="0"/>
        <w:jc w:val="both"/>
        <w:rPr>
          <w:rFonts w:cs="Simplified Arabic"/>
          <w:sz w:val="28"/>
          <w:szCs w:val="28"/>
          <w:rtl/>
          <w:lang w:bidi="ar-IQ"/>
        </w:rPr>
      </w:pPr>
    </w:p>
    <w:p w14:paraId="61CA3B49" w14:textId="77777777" w:rsidR="00977D1A" w:rsidRDefault="00977D1A" w:rsidP="00977D1A">
      <w:pPr>
        <w:spacing w:after="0"/>
        <w:jc w:val="both"/>
        <w:rPr>
          <w:rFonts w:cs="Simplified Arabic"/>
          <w:sz w:val="28"/>
          <w:szCs w:val="28"/>
          <w:rtl/>
          <w:lang w:bidi="ar-IQ"/>
        </w:rPr>
      </w:pPr>
      <w:r w:rsidRPr="00BA53C0">
        <w:rPr>
          <w:rFonts w:cs="Simplified Arabic"/>
          <w:sz w:val="28"/>
          <w:szCs w:val="28"/>
          <w:rtl/>
          <w:lang w:bidi="ar-IQ"/>
        </w:rPr>
        <w:t>من التحديات الأخرى التي تواجه الدول في هذا السياق هو استخدام الذكاء الاصطناعي (</w:t>
      </w:r>
      <w:r w:rsidRPr="00BA53C0">
        <w:rPr>
          <w:rFonts w:cs="Simplified Arabic"/>
          <w:sz w:val="28"/>
          <w:szCs w:val="28"/>
          <w:lang w:bidi="ar-IQ"/>
        </w:rPr>
        <w:t>AI</w:t>
      </w:r>
      <w:r w:rsidRPr="00BA53C0">
        <w:rPr>
          <w:rFonts w:cs="Simplified Arabic"/>
          <w:sz w:val="28"/>
          <w:szCs w:val="28"/>
          <w:rtl/>
          <w:lang w:bidi="ar-IQ"/>
        </w:rPr>
        <w:t>) من قبل الفاسدين لتطوير أساليب جديدة للغش المالي. فبعض الأفراد والشركات المتورطة في الفساد قد تستخدم الذكاء الاصطناعي لتحليل البيانات والبحث عن ثغرات في الأنظمة القانونية والمالية، أو للتلاعب بالأسواق المالية بشكل غير قانوني. على سبيل المثال، يمكن للفاسدين استخدام الخوارزميات المتقدمة للتلاعب بأسعار الأسهم أو الأموال المخصصة للمشروعات الحكومية، وهو ما يزيد من تعقيد عملية مراقبة الأنشطة المالية على المستوى العالمي. كما أن القدرة على تكنولوجيا التعلم الآلي (</w:t>
      </w:r>
      <w:r w:rsidRPr="00BA53C0">
        <w:rPr>
          <w:rFonts w:cs="Simplified Arabic"/>
          <w:sz w:val="28"/>
          <w:szCs w:val="28"/>
          <w:lang w:bidi="ar-IQ"/>
        </w:rPr>
        <w:t>Machine Learning</w:t>
      </w:r>
      <w:r w:rsidRPr="00BA53C0">
        <w:rPr>
          <w:rFonts w:cs="Simplified Arabic"/>
          <w:sz w:val="28"/>
          <w:szCs w:val="28"/>
          <w:rtl/>
          <w:lang w:bidi="ar-IQ"/>
        </w:rPr>
        <w:t>) التي يعتمد عليها الذكاء الاصطناعي تساعد الفاسدين على تعلم أساليب جديدة للتهرب من الرقابة المالية وتحقيق مكاسب غير مشروعة</w:t>
      </w:r>
      <w:r>
        <w:rPr>
          <w:rFonts w:cs="Simplified Arabic" w:hint="cs"/>
          <w:sz w:val="28"/>
          <w:szCs w:val="28"/>
          <w:rtl/>
          <w:lang w:bidi="ar-IQ"/>
        </w:rPr>
        <w:t>.</w:t>
      </w:r>
      <w:r>
        <w:rPr>
          <w:rStyle w:val="a4"/>
          <w:rFonts w:cs="Simplified Arabic"/>
          <w:sz w:val="28"/>
          <w:szCs w:val="28"/>
          <w:rtl/>
          <w:lang w:bidi="ar-IQ"/>
        </w:rPr>
        <w:footnoteReference w:id="14"/>
      </w:r>
    </w:p>
    <w:p w14:paraId="265139CF" w14:textId="77777777" w:rsidR="00977D1A" w:rsidRDefault="00977D1A" w:rsidP="00977D1A">
      <w:pPr>
        <w:spacing w:after="0"/>
        <w:jc w:val="both"/>
        <w:rPr>
          <w:rFonts w:cs="Simplified Arabic"/>
          <w:sz w:val="28"/>
          <w:szCs w:val="28"/>
          <w:rtl/>
          <w:lang w:bidi="ar-IQ"/>
        </w:rPr>
      </w:pPr>
    </w:p>
    <w:p w14:paraId="15238F52" w14:textId="77777777" w:rsidR="00977D1A" w:rsidRDefault="00977D1A" w:rsidP="00977D1A">
      <w:pPr>
        <w:spacing w:after="0"/>
        <w:jc w:val="both"/>
        <w:rPr>
          <w:rFonts w:cs="Simplified Arabic"/>
          <w:sz w:val="28"/>
          <w:szCs w:val="28"/>
          <w:rtl/>
          <w:lang w:bidi="ar-IQ"/>
        </w:rPr>
      </w:pPr>
      <w:r w:rsidRPr="00BA53C0">
        <w:rPr>
          <w:rFonts w:cs="Simplified Arabic"/>
          <w:sz w:val="28"/>
          <w:szCs w:val="28"/>
          <w:rtl/>
          <w:lang w:bidi="ar-IQ"/>
        </w:rPr>
        <w:t>وإضافة إلى ذلك، تُعتبر البيانات المشفرة أحد الأساليب الحديثة التي تستخدمها عصابات الفساد لإخفاء الأنشطة غير القانونية. في العديد من الحالات، يعتمد الفاسدون على تقنيات التشفير لإخفاء معالم معاملاتهم المالية وطمس الأدلة الرقمية التي قد تفضحهم. يمكن أن يكون تحويل الأموال عبر منصات مجهولة الهوية على الإنترنت، مثل استخدام البيتكوين أو غيرها من العملات المشفرة، من أساليب إخفاء الهوية التي تجعل من الصعب تعقب الأموال المنهوبة أو معرفة الجهات المستفيدة منها. هذه التقنيات تجعل من الضروري على الحكومات والمنظمات الدولية تطوير آليات لمراقبة الأنشطة المرتبطة بالعملات المشفرة من أجل الحد من استخدامها في الأنشطة الإجرامية</w:t>
      </w:r>
      <w:r>
        <w:rPr>
          <w:rFonts w:cs="Simplified Arabic" w:hint="cs"/>
          <w:sz w:val="28"/>
          <w:szCs w:val="28"/>
          <w:rtl/>
          <w:lang w:bidi="ar-IQ"/>
        </w:rPr>
        <w:t>.</w:t>
      </w:r>
      <w:r>
        <w:rPr>
          <w:rStyle w:val="a4"/>
          <w:rFonts w:cs="Simplified Arabic"/>
          <w:sz w:val="28"/>
          <w:szCs w:val="28"/>
          <w:rtl/>
          <w:lang w:bidi="ar-IQ"/>
        </w:rPr>
        <w:footnoteReference w:id="15"/>
      </w:r>
    </w:p>
    <w:p w14:paraId="103DFD75" w14:textId="77777777" w:rsidR="00977D1A" w:rsidRDefault="00977D1A" w:rsidP="00977D1A">
      <w:pPr>
        <w:spacing w:after="0"/>
        <w:jc w:val="both"/>
        <w:rPr>
          <w:rFonts w:cs="Simplified Arabic"/>
          <w:sz w:val="28"/>
          <w:szCs w:val="28"/>
          <w:rtl/>
          <w:lang w:bidi="ar-IQ"/>
        </w:rPr>
      </w:pPr>
    </w:p>
    <w:p w14:paraId="35311B9D" w14:textId="77777777" w:rsidR="00977D1A" w:rsidRDefault="00977D1A" w:rsidP="00977D1A">
      <w:pPr>
        <w:spacing w:after="0"/>
        <w:jc w:val="both"/>
        <w:rPr>
          <w:rFonts w:cs="Simplified Arabic"/>
          <w:sz w:val="28"/>
          <w:szCs w:val="28"/>
          <w:rtl/>
          <w:lang w:bidi="ar-IQ"/>
        </w:rPr>
      </w:pPr>
      <w:r w:rsidRPr="00BA53C0">
        <w:rPr>
          <w:rFonts w:cs="Simplified Arabic"/>
          <w:sz w:val="28"/>
          <w:szCs w:val="28"/>
          <w:rtl/>
          <w:lang w:bidi="ar-IQ"/>
        </w:rPr>
        <w:t>من جهة أخرى، يُعتبر ضعف التعاون بين الهيئات الرقابية من أكبر التحديات التي تواجه مواجهة الجرائم المالية الرقمية. في العديد من الحالات، تكون الشبكات الإجرامية العابرة للحدود أكثر تطورًا من الأنظمة الرقابية في بعض البلدان، مما يجعل التعاون بين الدول في تتبع هذه الجرائم أمرًا صعبًا. تحتاج الدول إلى التعاون المشترك في تبادل المعلومات المالية الرقمية وتطبيق القوانين المشتركة لمكافحة هذه الأنشطة غير القانونية.</w:t>
      </w:r>
      <w:r w:rsidRPr="00BA53C0">
        <w:rPr>
          <w:rtl/>
        </w:rPr>
        <w:t xml:space="preserve"> </w:t>
      </w:r>
      <w:r w:rsidRPr="00BA53C0">
        <w:rPr>
          <w:rFonts w:cs="Simplified Arabic"/>
          <w:sz w:val="28"/>
          <w:szCs w:val="28"/>
          <w:rtl/>
          <w:lang w:bidi="ar-IQ"/>
        </w:rPr>
        <w:t>لكن الصعوبات التي تواجه التعاون بين الهيئات الرقابية تختلف من دولة إلى أخرى، حيث قد تكون هناك اختلالات في النظام القانوني أو صعوبات في تطبيق الاتفاقيات الدولية لمكافحة الجرائم المالية عبر الإنترنت</w:t>
      </w:r>
      <w:r>
        <w:rPr>
          <w:rFonts w:cs="Simplified Arabic" w:hint="cs"/>
          <w:sz w:val="28"/>
          <w:szCs w:val="28"/>
          <w:rtl/>
          <w:lang w:bidi="ar-IQ"/>
        </w:rPr>
        <w:t>.</w:t>
      </w:r>
      <w:r>
        <w:rPr>
          <w:rStyle w:val="a4"/>
          <w:rFonts w:cs="Simplified Arabic"/>
          <w:sz w:val="28"/>
          <w:szCs w:val="28"/>
          <w:rtl/>
          <w:lang w:bidi="ar-IQ"/>
        </w:rPr>
        <w:footnoteReference w:id="16"/>
      </w:r>
    </w:p>
    <w:p w14:paraId="37FD3306" w14:textId="77777777" w:rsidR="00977D1A" w:rsidRDefault="00977D1A" w:rsidP="00977D1A">
      <w:pPr>
        <w:spacing w:after="0"/>
        <w:jc w:val="both"/>
        <w:rPr>
          <w:rFonts w:cs="Simplified Arabic"/>
          <w:sz w:val="28"/>
          <w:szCs w:val="28"/>
          <w:rtl/>
          <w:lang w:bidi="ar-IQ"/>
        </w:rPr>
      </w:pPr>
      <w:r w:rsidRPr="00BA53C0">
        <w:rPr>
          <w:rFonts w:cs="Simplified Arabic"/>
          <w:sz w:val="28"/>
          <w:szCs w:val="28"/>
          <w:rtl/>
          <w:lang w:bidi="ar-IQ"/>
        </w:rPr>
        <w:t>أيضًا، تواجه الجهات الرقابية تحديات تتعلق بـ سرية المعلومات التي قد تحجب بعض الأنشطة غير القانونية. فالحصول على البيانات المالية من البنوك أو منصات التجارة الإلكترونية قد يتطلب الحصول على موافقات قضائية معقدة، مما قد يؤدي إلى تأخير الإجراءات القانونية أو الفشل في جمع الأدلة في الوقت المناسب. لذا، من الضروري تطوير آليات قانونية جديدة تتيح الحصول السريع على الأدلة الرقمية، سواء في القضايا المحلية أو الدولية، لضمان تقديم الفاسدين إلى العدالة</w:t>
      </w:r>
      <w:r>
        <w:rPr>
          <w:rFonts w:cs="Simplified Arabic" w:hint="cs"/>
          <w:sz w:val="28"/>
          <w:szCs w:val="28"/>
          <w:rtl/>
          <w:lang w:bidi="ar-IQ"/>
        </w:rPr>
        <w:t>.</w:t>
      </w:r>
      <w:r>
        <w:rPr>
          <w:rStyle w:val="a4"/>
          <w:rFonts w:cs="Simplified Arabic"/>
          <w:sz w:val="28"/>
          <w:szCs w:val="28"/>
          <w:rtl/>
          <w:lang w:bidi="ar-IQ"/>
        </w:rPr>
        <w:footnoteReference w:id="17"/>
      </w:r>
    </w:p>
    <w:p w14:paraId="079B309E" w14:textId="77777777" w:rsidR="00977D1A" w:rsidRDefault="00977D1A" w:rsidP="00977D1A">
      <w:pPr>
        <w:spacing w:after="0"/>
        <w:jc w:val="both"/>
        <w:rPr>
          <w:rFonts w:cs="Simplified Arabic"/>
          <w:sz w:val="28"/>
          <w:szCs w:val="28"/>
          <w:rtl/>
          <w:lang w:bidi="ar-IQ"/>
        </w:rPr>
      </w:pPr>
    </w:p>
    <w:p w14:paraId="67A4E328" w14:textId="77777777" w:rsidR="00977D1A" w:rsidRDefault="00977D1A" w:rsidP="00977D1A">
      <w:pPr>
        <w:spacing w:after="0"/>
        <w:jc w:val="both"/>
        <w:rPr>
          <w:rFonts w:cs="Simplified Arabic"/>
          <w:sz w:val="28"/>
          <w:szCs w:val="28"/>
          <w:rtl/>
          <w:lang w:bidi="ar-IQ"/>
        </w:rPr>
      </w:pPr>
      <w:r w:rsidRPr="00F10936">
        <w:rPr>
          <w:rFonts w:cs="Simplified Arabic"/>
          <w:sz w:val="28"/>
          <w:szCs w:val="28"/>
          <w:rtl/>
          <w:lang w:bidi="ar-IQ"/>
        </w:rPr>
        <w:t>الإضافة إلى ذلك، التشريعات الدولية المتعلقة بالجرائم الرقمية ما زالت قيد التطوير، وهو ما يعقد الجهود العالمية لمكافحة الفساد المالي والإداري. حتى الآن، تفتقر العديد من الاتفاقيات الدولية إلى المواءمة الكافية بين القوانين الوطنية، حيث تختلف القوانين من دولة إلى أخرى حول كيفية التعامل مع الجرائم الرقمية أو العمليات المالية المشبوهة. ويحتاج المجتمع الدولي إلى وضع إطار قانوني موحد وقوي يضمن التعاون بين الدول في التحقيق في الجرائم المالية الرقمية وتبادل المعلومات حول الأنشطة المشبوهة</w:t>
      </w:r>
      <w:r>
        <w:rPr>
          <w:rFonts w:cs="Simplified Arabic" w:hint="cs"/>
          <w:sz w:val="28"/>
          <w:szCs w:val="28"/>
          <w:rtl/>
          <w:lang w:bidi="ar-IQ"/>
        </w:rPr>
        <w:t xml:space="preserve"> </w:t>
      </w:r>
      <w:r w:rsidRPr="00F10936">
        <w:rPr>
          <w:rFonts w:cs="Simplified Arabic"/>
          <w:sz w:val="28"/>
          <w:szCs w:val="28"/>
          <w:rtl/>
          <w:lang w:bidi="ar-IQ"/>
        </w:rPr>
        <w:t>إن التحديات التقنية والتكنولوجية التي تواجه مكافحة الفساد المالي والإداري هي تحديات معقدة ومتعددة الأبعاد. تتطلب هذه التحديات استخدام تقنيات حديثة ومتطورة، مثل الذكاء الاصطناعي وتحليل البيانات الضخمة، لتتبع الجرائم المالية وكشفها. ولكن مع هذه التحديات، يجب على الدول تكثيف التعاون الدولي، وتعزيز البنية التحتية التكنولوجية، وتطوير الخبرات البشرية المتخصصة في مجال التحقيقات المالية الرقمية لمواكبة هذا التطور السريع. كما أن تحسين التعاون بين الهيئات الرقابية وفرض قوانين مرنة للتعامل مع الجرائم الرقمية سيسهم في التصدي لهذه الظاهرة بشكل فعال.</w:t>
      </w:r>
      <w:r>
        <w:rPr>
          <w:rStyle w:val="a4"/>
          <w:rFonts w:cs="Simplified Arabic"/>
          <w:sz w:val="28"/>
          <w:szCs w:val="28"/>
          <w:rtl/>
          <w:lang w:bidi="ar-IQ"/>
        </w:rPr>
        <w:footnoteReference w:id="18"/>
      </w:r>
    </w:p>
    <w:p w14:paraId="3BAB537E" w14:textId="77777777" w:rsidR="00977D1A" w:rsidRPr="00235162" w:rsidRDefault="00977D1A" w:rsidP="00977D1A">
      <w:pPr>
        <w:spacing w:after="0"/>
        <w:jc w:val="both"/>
        <w:rPr>
          <w:rFonts w:cs="Simplified Arabic"/>
          <w:sz w:val="28"/>
          <w:szCs w:val="28"/>
          <w:rtl/>
          <w:lang w:bidi="ar-IQ"/>
        </w:rPr>
      </w:pPr>
      <w:r w:rsidRPr="00235162">
        <w:rPr>
          <w:rFonts w:cs="Simplified Arabic"/>
          <w:sz w:val="28"/>
          <w:szCs w:val="28"/>
          <w:rtl/>
          <w:lang w:bidi="ar-IQ"/>
        </w:rPr>
        <w:t>ثالثًا: التحديات السياسية والتعاون الدولي</w:t>
      </w:r>
      <w:r>
        <w:rPr>
          <w:rFonts w:cs="Simplified Arabic" w:hint="cs"/>
          <w:sz w:val="28"/>
          <w:szCs w:val="28"/>
          <w:rtl/>
          <w:lang w:bidi="ar-IQ"/>
        </w:rPr>
        <w:t>:</w:t>
      </w:r>
    </w:p>
    <w:p w14:paraId="36AEDA12" w14:textId="77777777" w:rsidR="00977D1A" w:rsidRPr="00235162" w:rsidRDefault="00977D1A" w:rsidP="00977D1A">
      <w:pPr>
        <w:spacing w:after="0"/>
        <w:jc w:val="both"/>
        <w:rPr>
          <w:rFonts w:cs="Simplified Arabic"/>
          <w:sz w:val="28"/>
          <w:szCs w:val="28"/>
          <w:rtl/>
          <w:lang w:bidi="ar-IQ"/>
        </w:rPr>
      </w:pPr>
      <w:r w:rsidRPr="00235162">
        <w:rPr>
          <w:rFonts w:cs="Simplified Arabic"/>
          <w:sz w:val="28"/>
          <w:szCs w:val="28"/>
          <w:rtl/>
          <w:lang w:bidi="ar-IQ"/>
        </w:rPr>
        <w:t>يعد الفساد المالي والإداري من المشكلات العابرة للحدود التي تؤثر على استقرار الدول والأمن الاقتصادي على مستوى العالم. ولذا، يتطلب مكافحته تنسيقًا دوليًا وتعاونًا فعّالًا بين الحكومات والمنظمات الدولية. ومع ذلك، فإن هذه المسألة تواجه العديد من التحديات السياسية التي تعرقل جهود التعاون الدولي لمكافحة الفساد.</w:t>
      </w:r>
    </w:p>
    <w:p w14:paraId="6CF0C173" w14:textId="77777777" w:rsidR="00977D1A" w:rsidRPr="00235162" w:rsidRDefault="00977D1A" w:rsidP="00977D1A">
      <w:pPr>
        <w:spacing w:after="0"/>
        <w:jc w:val="both"/>
        <w:rPr>
          <w:rFonts w:cs="Simplified Arabic"/>
          <w:sz w:val="28"/>
          <w:szCs w:val="28"/>
          <w:rtl/>
          <w:lang w:bidi="ar-IQ"/>
        </w:rPr>
      </w:pPr>
      <w:r w:rsidRPr="00235162">
        <w:rPr>
          <w:rFonts w:cs="Simplified Arabic"/>
          <w:sz w:val="28"/>
          <w:szCs w:val="28"/>
          <w:rtl/>
          <w:lang w:bidi="ar-IQ"/>
        </w:rPr>
        <w:t xml:space="preserve">أحد أكبر التحديات السياسية في مكافحة الفساد هو الاختلافات في الأنظمة السياسية والقانونية بين الدول. بينما تتبنى بعض الدول سياسات صارمة لمكافحة الفساد، تواجه دول أخرى صعوبة في وضع آليات قانونية فاعلة نتيجة للظروف السياسية المعقدة التي تمر بها. على سبيل المثال، في بعض الدول، قد يكون الفساد مستشريًا في مؤسسات الدولة إلى درجة أن المسئولين الحكوميين أنفسهم متورطون في عمليات الفساد، مما يعوق الجهود المحلية والدولية لمكافحة هذه الظاهرة. هذا التباين في التوجهات السياسية يمكن أن يؤدي إلى ضعف التنسيق بين الدول في مواجهة الفساد. إذ إن الدول التي تعاني من فساد واسع النطاق غالبًا ما تكون غير راغبة في التعاون مع دول أخرى في مجال تقديم الفاسدين للعدالة أو استرداد الأموال المهربة، خوفًا من تعريض نظامها السياسي للتهديد </w:t>
      </w:r>
      <w:r w:rsidRPr="006C295C">
        <w:rPr>
          <w:rFonts w:cs="Simplified Arabic"/>
          <w:sz w:val="28"/>
          <w:szCs w:val="28"/>
          <w:vertAlign w:val="superscript"/>
          <w:rtl/>
          <w:lang w:bidi="ar-IQ"/>
        </w:rPr>
        <w:t>(</w:t>
      </w:r>
      <w:r w:rsidRPr="006C295C">
        <w:rPr>
          <w:rStyle w:val="a4"/>
          <w:rFonts w:cs="Simplified Arabic"/>
          <w:sz w:val="28"/>
          <w:szCs w:val="28"/>
          <w:rtl/>
          <w:lang w:bidi="ar-IQ"/>
        </w:rPr>
        <w:footnoteReference w:id="19"/>
      </w:r>
      <w:r w:rsidRPr="006C295C">
        <w:rPr>
          <w:rFonts w:cs="Simplified Arabic"/>
          <w:sz w:val="28"/>
          <w:szCs w:val="28"/>
          <w:vertAlign w:val="superscript"/>
          <w:rtl/>
          <w:lang w:bidi="ar-IQ"/>
        </w:rPr>
        <w:t>).</w:t>
      </w:r>
    </w:p>
    <w:p w14:paraId="6B3A3B9B" w14:textId="77777777" w:rsidR="00977D1A" w:rsidRPr="00235162" w:rsidRDefault="00977D1A" w:rsidP="00977D1A">
      <w:pPr>
        <w:spacing w:after="0"/>
        <w:jc w:val="both"/>
        <w:rPr>
          <w:rFonts w:cs="Simplified Arabic"/>
          <w:sz w:val="28"/>
          <w:szCs w:val="28"/>
          <w:rtl/>
          <w:lang w:bidi="ar-IQ"/>
        </w:rPr>
      </w:pPr>
    </w:p>
    <w:p w14:paraId="340D99A1" w14:textId="77777777" w:rsidR="00977D1A" w:rsidRPr="00235162" w:rsidRDefault="00977D1A" w:rsidP="00977D1A">
      <w:pPr>
        <w:spacing w:after="0"/>
        <w:jc w:val="both"/>
        <w:rPr>
          <w:rFonts w:cs="Simplified Arabic"/>
          <w:sz w:val="28"/>
          <w:szCs w:val="28"/>
          <w:rtl/>
          <w:lang w:bidi="ar-IQ"/>
        </w:rPr>
      </w:pPr>
      <w:r w:rsidRPr="00235162">
        <w:rPr>
          <w:rFonts w:cs="Simplified Arabic"/>
          <w:sz w:val="28"/>
          <w:szCs w:val="28"/>
          <w:rtl/>
          <w:lang w:bidi="ar-IQ"/>
        </w:rPr>
        <w:t>من التحديات السياسية أيضًا تضارب المصالح بين الدول. بما أن الفساد غالبًا ما يكون مرتبطًا بالمصالح الاقتصادية والسياسية، فإن الدول التي لديها علاقات اقتصادية قوية مع دول أخرى قد تتردد في اتخاذ إجراءات صارمة ضد الفاسدين في تلك الدول، خاصة إذا كانت هذه العلاقة تتعلق بمشاريع استثمارية أو صفقات تجارية مربحة. على سبيل المثال، قد تتجنب دولة ما تسليم شخصيات متورطة في قضايا فساد كبيرة إلى دولة أخرى إذا كانت تلك الشخصيات تمثل مصالح اقتصادية استراتيجية لتلك الدولة. هذا التضارب في المصالح يجعل التعاون بين الدول في مكافحة الفساد مسألة معقدة، حيث تصبح بعض الدول أكثر اهتمامًا بحماية مصالحها السياسية والاق</w:t>
      </w:r>
      <w:r>
        <w:rPr>
          <w:rFonts w:cs="Simplified Arabic"/>
          <w:sz w:val="28"/>
          <w:szCs w:val="28"/>
          <w:rtl/>
          <w:lang w:bidi="ar-IQ"/>
        </w:rPr>
        <w:t xml:space="preserve">تصادية على حساب مكافحة الفساد </w:t>
      </w:r>
      <w:r w:rsidRPr="00B12F57">
        <w:rPr>
          <w:rFonts w:cs="Simplified Arabic"/>
          <w:sz w:val="28"/>
          <w:szCs w:val="28"/>
          <w:vertAlign w:val="superscript"/>
          <w:rtl/>
          <w:lang w:bidi="ar-IQ"/>
        </w:rPr>
        <w:t>(</w:t>
      </w:r>
      <w:r w:rsidRPr="00B12F57">
        <w:rPr>
          <w:rStyle w:val="a4"/>
          <w:rFonts w:cs="Simplified Arabic"/>
          <w:sz w:val="28"/>
          <w:szCs w:val="28"/>
          <w:rtl/>
          <w:lang w:bidi="ar-IQ"/>
        </w:rPr>
        <w:footnoteReference w:id="20"/>
      </w:r>
      <w:r w:rsidRPr="00B12F57">
        <w:rPr>
          <w:rFonts w:cs="Simplified Arabic"/>
          <w:sz w:val="28"/>
          <w:szCs w:val="28"/>
          <w:vertAlign w:val="superscript"/>
          <w:rtl/>
          <w:lang w:bidi="ar-IQ"/>
        </w:rPr>
        <w:t>).</w:t>
      </w:r>
    </w:p>
    <w:p w14:paraId="08CB73C2" w14:textId="77777777" w:rsidR="00977D1A" w:rsidRPr="00235162" w:rsidRDefault="00977D1A" w:rsidP="00977D1A">
      <w:pPr>
        <w:spacing w:after="0"/>
        <w:jc w:val="both"/>
        <w:rPr>
          <w:rFonts w:cs="Simplified Arabic"/>
          <w:sz w:val="28"/>
          <w:szCs w:val="28"/>
          <w:rtl/>
          <w:lang w:bidi="ar-IQ"/>
        </w:rPr>
      </w:pPr>
    </w:p>
    <w:p w14:paraId="00248AC9" w14:textId="77777777" w:rsidR="00977D1A" w:rsidRPr="00235162" w:rsidRDefault="00977D1A" w:rsidP="00977D1A">
      <w:pPr>
        <w:spacing w:after="0"/>
        <w:jc w:val="both"/>
        <w:rPr>
          <w:rFonts w:cs="Simplified Arabic"/>
          <w:sz w:val="28"/>
          <w:szCs w:val="28"/>
          <w:rtl/>
          <w:lang w:bidi="ar-IQ"/>
        </w:rPr>
      </w:pPr>
      <w:r w:rsidRPr="00235162">
        <w:rPr>
          <w:rFonts w:cs="Simplified Arabic"/>
          <w:sz w:val="28"/>
          <w:szCs w:val="28"/>
          <w:rtl/>
          <w:lang w:bidi="ar-IQ"/>
        </w:rPr>
        <w:t>التحدي السياسي الأكبر يكمن في التمويل غير المشروع الذي يتم من خلال القنوات الدبلوماسية أو الاقتصادية. في العديد من الحالات، يُستخدم الفساد كأداة لتمويل جماعات أو مؤسسات تُعتبر ذات أهمية سياسية خاصة. قد تستفيد بعض الدول من فساد النظام السياسي في دول أخرى لتوطيد سلطتها أو لتعزيز موقعها في الساحة الدولية. في هذه الحالة، تصبح الجهود الدولية لمكافحة الفساد أكثر صعوبة، حيث تحاول الدول المتورطة في الفساد التستر على هذه الأنشطة باستخدام سلطتها السياسية أو الاقتصادية. هذه البيئة تجعل من الصعب على المجتمع الدولي تقديم حلول فعّالة للفساد المالي والإداري، خاصة عندما يتم استغلال قنوات سياسية دولية معترف بها للت</w:t>
      </w:r>
      <w:r>
        <w:rPr>
          <w:rFonts w:cs="Simplified Arabic"/>
          <w:sz w:val="28"/>
          <w:szCs w:val="28"/>
          <w:rtl/>
          <w:lang w:bidi="ar-IQ"/>
        </w:rPr>
        <w:t xml:space="preserve">غطية على الأنشطة غير المشروعة </w:t>
      </w:r>
      <w:r w:rsidRPr="00B12F57">
        <w:rPr>
          <w:rFonts w:cs="Simplified Arabic"/>
          <w:sz w:val="28"/>
          <w:szCs w:val="28"/>
          <w:vertAlign w:val="superscript"/>
          <w:rtl/>
          <w:lang w:bidi="ar-IQ"/>
        </w:rPr>
        <w:t>(</w:t>
      </w:r>
      <w:r w:rsidRPr="00B12F57">
        <w:rPr>
          <w:rStyle w:val="a4"/>
          <w:rFonts w:cs="Simplified Arabic"/>
          <w:sz w:val="28"/>
          <w:szCs w:val="28"/>
          <w:rtl/>
          <w:lang w:bidi="ar-IQ"/>
        </w:rPr>
        <w:footnoteReference w:id="21"/>
      </w:r>
      <w:r w:rsidRPr="00B12F57">
        <w:rPr>
          <w:rFonts w:cs="Simplified Arabic"/>
          <w:sz w:val="28"/>
          <w:szCs w:val="28"/>
          <w:vertAlign w:val="superscript"/>
          <w:rtl/>
          <w:lang w:bidi="ar-IQ"/>
        </w:rPr>
        <w:t>).</w:t>
      </w:r>
    </w:p>
    <w:p w14:paraId="14ECE211" w14:textId="77777777" w:rsidR="00977D1A" w:rsidRPr="00235162" w:rsidRDefault="00977D1A" w:rsidP="00977D1A">
      <w:pPr>
        <w:spacing w:after="0"/>
        <w:jc w:val="both"/>
        <w:rPr>
          <w:rFonts w:cs="Simplified Arabic"/>
          <w:sz w:val="28"/>
          <w:szCs w:val="28"/>
          <w:rtl/>
          <w:lang w:bidi="ar-IQ"/>
        </w:rPr>
      </w:pPr>
    </w:p>
    <w:p w14:paraId="5EA95D9F" w14:textId="77777777" w:rsidR="00977D1A" w:rsidRPr="00235162" w:rsidRDefault="00977D1A" w:rsidP="00977D1A">
      <w:pPr>
        <w:spacing w:after="0"/>
        <w:jc w:val="both"/>
        <w:rPr>
          <w:rFonts w:cs="Simplified Arabic"/>
          <w:sz w:val="28"/>
          <w:szCs w:val="28"/>
          <w:rtl/>
          <w:lang w:bidi="ar-IQ"/>
        </w:rPr>
      </w:pPr>
      <w:r w:rsidRPr="00235162">
        <w:rPr>
          <w:rFonts w:cs="Simplified Arabic"/>
          <w:sz w:val="28"/>
          <w:szCs w:val="28"/>
          <w:rtl/>
          <w:lang w:bidi="ar-IQ"/>
        </w:rPr>
        <w:t xml:space="preserve">من جهة أخرى، تتسبب الاختلافات في الالتزام بالاتفاقيات الدولية في صعوبة التعاون في مكافحة الفساد. في حين أن العديد من الدول قد تكون جزءًا من اتفاقيات دولية لمكافحة الفساد، مثل اتفاقية الأمم المتحدة لمكافحة الفساد أو اتفاقية الاتحاد الأوروبي لمكافحة الفساد، فإن بعض الدول لا تلتزم تمامًا بتنفيذ هذه الاتفاقيات أو قد تضع شروطًا تجعل من الصعب تطبيقها بشكل كامل. هذا يشمل الامتناع عن تسليم المتهمين بالفساد للدول التي تطلبهم، أو حتى عدم التعاون في التحقيقات المتعلقة بالفساد بسبب قضايا سياسية أو دبلوماسية </w:t>
      </w:r>
      <w:r w:rsidRPr="00AC44F9">
        <w:rPr>
          <w:rFonts w:cs="Simplified Arabic"/>
          <w:sz w:val="28"/>
          <w:szCs w:val="28"/>
          <w:vertAlign w:val="superscript"/>
          <w:rtl/>
          <w:lang w:bidi="ar-IQ"/>
        </w:rPr>
        <w:t>(</w:t>
      </w:r>
      <w:r w:rsidRPr="00AC44F9">
        <w:rPr>
          <w:rStyle w:val="a4"/>
          <w:rFonts w:cs="Simplified Arabic"/>
          <w:sz w:val="28"/>
          <w:szCs w:val="28"/>
          <w:rtl/>
          <w:lang w:bidi="ar-IQ"/>
        </w:rPr>
        <w:footnoteReference w:id="22"/>
      </w:r>
      <w:r w:rsidRPr="00AC44F9">
        <w:rPr>
          <w:rFonts w:cs="Simplified Arabic"/>
          <w:sz w:val="28"/>
          <w:szCs w:val="28"/>
          <w:vertAlign w:val="superscript"/>
          <w:rtl/>
          <w:lang w:bidi="ar-IQ"/>
        </w:rPr>
        <w:t>)</w:t>
      </w:r>
      <w:r w:rsidRPr="00235162">
        <w:rPr>
          <w:rFonts w:cs="Simplified Arabic"/>
          <w:sz w:val="28"/>
          <w:szCs w:val="28"/>
          <w:rtl/>
          <w:lang w:bidi="ar-IQ"/>
        </w:rPr>
        <w:t>. وقد يؤدي ذلك إلى تقويض فعالية هذه الاتفاقيات وعدم تحقيق الأهداف التي أُنشئت من أجلها.</w:t>
      </w:r>
    </w:p>
    <w:p w14:paraId="227994DB" w14:textId="77777777" w:rsidR="00977D1A" w:rsidRPr="00235162" w:rsidRDefault="00977D1A" w:rsidP="00977D1A">
      <w:pPr>
        <w:spacing w:after="0"/>
        <w:jc w:val="both"/>
        <w:rPr>
          <w:rFonts w:cs="Simplified Arabic"/>
          <w:sz w:val="28"/>
          <w:szCs w:val="28"/>
          <w:rtl/>
          <w:lang w:bidi="ar-IQ"/>
        </w:rPr>
      </w:pPr>
    </w:p>
    <w:p w14:paraId="2D50576C" w14:textId="77777777" w:rsidR="00977D1A" w:rsidRPr="00235162" w:rsidRDefault="00977D1A" w:rsidP="00977D1A">
      <w:pPr>
        <w:spacing w:after="0"/>
        <w:jc w:val="both"/>
        <w:rPr>
          <w:rFonts w:cs="Simplified Arabic"/>
          <w:sz w:val="28"/>
          <w:szCs w:val="28"/>
          <w:rtl/>
          <w:lang w:bidi="ar-IQ"/>
        </w:rPr>
      </w:pPr>
      <w:r w:rsidRPr="00235162">
        <w:rPr>
          <w:rFonts w:cs="Simplified Arabic"/>
          <w:sz w:val="28"/>
          <w:szCs w:val="28"/>
          <w:rtl/>
          <w:lang w:bidi="ar-IQ"/>
        </w:rPr>
        <w:t xml:space="preserve">التحدي الأكبر في هذا السياق هو التعاون في استرداد الأموال المهربة. تمثل الأموال المهربة جزءًا كبيرًا من عمليات الفساد الدولي، حيث يتم تحويل الأموال المنهوبة إلى حسابات خارجية أو استثمارها في دول أخرى عبر شركات وهمية أو حسابات مصرفية سرية. وعلى الرغم من وجود بعض الاتفاقيات الدولية التي تهدف إلى تسهيل عملية استرداد هذه الأموال، إلا أن العديد من الدول تضع قيودًا قانونية على إعادة الأموال، مما يعيق الجهود الدولية في هذا المجال. بعض الدول قد ترفض استرداد الأموال بحجة أن الشخص المتورط في الفساد يتمتع بحصانة قانونية أو بسبب عقبات قانونية داخلية، مما يصعب تحقيق العدالة الدولية في هذا الصدد </w:t>
      </w:r>
      <w:r w:rsidRPr="00AC44F9">
        <w:rPr>
          <w:rFonts w:cs="Simplified Arabic"/>
          <w:sz w:val="28"/>
          <w:szCs w:val="28"/>
          <w:vertAlign w:val="superscript"/>
          <w:rtl/>
          <w:lang w:bidi="ar-IQ"/>
        </w:rPr>
        <w:t>(</w:t>
      </w:r>
      <w:r w:rsidRPr="00AC44F9">
        <w:rPr>
          <w:rStyle w:val="a4"/>
          <w:rFonts w:cs="Simplified Arabic"/>
          <w:sz w:val="28"/>
          <w:szCs w:val="28"/>
          <w:rtl/>
          <w:lang w:bidi="ar-IQ"/>
        </w:rPr>
        <w:footnoteReference w:id="23"/>
      </w:r>
      <w:r w:rsidRPr="00AC44F9">
        <w:rPr>
          <w:rFonts w:cs="Simplified Arabic"/>
          <w:sz w:val="28"/>
          <w:szCs w:val="28"/>
          <w:vertAlign w:val="superscript"/>
          <w:rtl/>
          <w:lang w:bidi="ar-IQ"/>
        </w:rPr>
        <w:t>)</w:t>
      </w:r>
      <w:r w:rsidRPr="00235162">
        <w:rPr>
          <w:rFonts w:cs="Simplified Arabic"/>
          <w:sz w:val="28"/>
          <w:szCs w:val="28"/>
          <w:rtl/>
          <w:lang w:bidi="ar-IQ"/>
        </w:rPr>
        <w:t>.</w:t>
      </w:r>
    </w:p>
    <w:p w14:paraId="7E36971B" w14:textId="77777777" w:rsidR="00977D1A" w:rsidRPr="00235162" w:rsidRDefault="00977D1A" w:rsidP="00977D1A">
      <w:pPr>
        <w:spacing w:after="0"/>
        <w:jc w:val="both"/>
        <w:rPr>
          <w:rFonts w:cs="Simplified Arabic"/>
          <w:sz w:val="28"/>
          <w:szCs w:val="28"/>
          <w:rtl/>
          <w:lang w:bidi="ar-IQ"/>
        </w:rPr>
      </w:pPr>
    </w:p>
    <w:p w14:paraId="0F4FF4F3" w14:textId="77777777" w:rsidR="00977D1A" w:rsidRDefault="00977D1A" w:rsidP="00977D1A">
      <w:pPr>
        <w:spacing w:after="0"/>
        <w:jc w:val="both"/>
        <w:rPr>
          <w:rFonts w:cs="Simplified Arabic"/>
          <w:sz w:val="28"/>
          <w:szCs w:val="28"/>
          <w:rtl/>
          <w:lang w:bidi="ar-IQ"/>
        </w:rPr>
      </w:pPr>
      <w:r w:rsidRPr="00235162">
        <w:rPr>
          <w:rFonts w:cs="Simplified Arabic"/>
          <w:sz w:val="28"/>
          <w:szCs w:val="28"/>
          <w:rtl/>
          <w:lang w:bidi="ar-IQ"/>
        </w:rPr>
        <w:t xml:space="preserve">المصالح الاقتصادية تُعد أيضًا عائقًا رئيسيًا أمام التعاون الدولي في مكافحة الفساد، حيث يتم استخدام الفساد كأداة للوصول إلى موارد اقتصادية. ففي بعض الحالات، قد تقوم الشركات الدولية الكبرى بالتورط في أنشطة فساد في الدول النامية بهدف الوصول إلى عقود حكومية مربحة أو الحصول على امتيازات اقتصادية. وعادةً ما يكون لهذه الشركات علاقات قوية مع الحكومات المحلية، مما يمنحها النفوذ الكافي لإعاقة الجهود الدولية لمكافحة الفساد. هذه الشركات قد تجد طرقًا للتهرب من الرقابة الدولية عبر تقديم رشاوى أو تمرير صفقات مشبوهة، مما يجعل من الصعب محاسبة الفاسدين </w:t>
      </w:r>
      <w:r w:rsidRPr="00AC44F9">
        <w:rPr>
          <w:rFonts w:cs="Simplified Arabic"/>
          <w:sz w:val="28"/>
          <w:szCs w:val="28"/>
          <w:vertAlign w:val="superscript"/>
          <w:rtl/>
          <w:lang w:bidi="ar-IQ"/>
        </w:rPr>
        <w:t>(</w:t>
      </w:r>
      <w:r w:rsidRPr="00AC44F9">
        <w:rPr>
          <w:rStyle w:val="a4"/>
          <w:rFonts w:cs="Simplified Arabic"/>
          <w:sz w:val="28"/>
          <w:szCs w:val="28"/>
          <w:rtl/>
          <w:lang w:bidi="ar-IQ"/>
        </w:rPr>
        <w:footnoteReference w:id="24"/>
      </w:r>
      <w:r w:rsidRPr="00AC44F9">
        <w:rPr>
          <w:rFonts w:cs="Simplified Arabic"/>
          <w:sz w:val="28"/>
          <w:szCs w:val="28"/>
          <w:vertAlign w:val="superscript"/>
          <w:rtl/>
          <w:lang w:bidi="ar-IQ"/>
        </w:rPr>
        <w:t>)</w:t>
      </w:r>
      <w:r w:rsidRPr="00235162">
        <w:rPr>
          <w:rFonts w:cs="Simplified Arabic"/>
          <w:sz w:val="28"/>
          <w:szCs w:val="28"/>
          <w:rtl/>
          <w:lang w:bidi="ar-IQ"/>
        </w:rPr>
        <w:t>.</w:t>
      </w:r>
    </w:p>
    <w:p w14:paraId="0974D7C9" w14:textId="77777777" w:rsidR="00977D1A" w:rsidRDefault="00977D1A" w:rsidP="00977D1A">
      <w:pPr>
        <w:spacing w:after="0"/>
        <w:jc w:val="both"/>
        <w:rPr>
          <w:rFonts w:cs="Simplified Arabic"/>
          <w:sz w:val="28"/>
          <w:szCs w:val="28"/>
          <w:rtl/>
          <w:lang w:bidi="ar-IQ"/>
        </w:rPr>
      </w:pPr>
    </w:p>
    <w:p w14:paraId="6286F4C3" w14:textId="77777777" w:rsidR="00977D1A" w:rsidRDefault="00977D1A" w:rsidP="00977D1A">
      <w:pPr>
        <w:spacing w:after="0"/>
        <w:jc w:val="both"/>
        <w:rPr>
          <w:rFonts w:cs="Simplified Arabic"/>
          <w:sz w:val="28"/>
          <w:szCs w:val="28"/>
          <w:rtl/>
          <w:lang w:bidi="ar-IQ"/>
        </w:rPr>
      </w:pPr>
      <w:r w:rsidRPr="00235162">
        <w:rPr>
          <w:rFonts w:cs="Simplified Arabic"/>
          <w:sz w:val="28"/>
          <w:szCs w:val="28"/>
          <w:rtl/>
          <w:lang w:bidi="ar-IQ"/>
        </w:rPr>
        <w:t>أيضًا، تُعد المصالح الثقافية من العوامل التي قد تؤثر على جهود التعاون الدولي. ففي بعض الدول، يُنظر إلى الفساد كممارسة غير مستنكرة، بل قد يتم تعليمه أو تقبله كجزء من النظام الاجتماعي أو السياسي. هذه الثقافة المجتمعية تُشكل تحديًا كبيرًا في محاربة الفساد، حيث يصعب تغيير هذا الاعتقاد من خلال التعاون الدولي فقط. ومن ثم، يتطلب الأمر نهجًا طويل الأمد يتضمن حملات توعية وإصلاحات قانونية وإدارية في الدول المتضررة إن التحديات السياسية التي تواجه التعاون الدولي لمكافحة الفساد المالي والإداري معقدة ومتنوعة. من الاختلافات في الأنظمة القانونية والسياسية إلى تضارب المصالح، جميع هذه العوامل تساهم في إعاقة الجهود المشتركة لمكافحة الفساد. ولكن من خلال تعزيز التعاون بين الدول، والتزامها بالاتفاقيات الدولية، وتبني سياسات واضحة لمكافحة الفساد، يمكن تقليل تأثير هذه التحديات وتحقيق نتائج فعّالة في مكافحة الفساد على المستوى العالمي.</w:t>
      </w:r>
      <w:r>
        <w:rPr>
          <w:rStyle w:val="a4"/>
          <w:rFonts w:cs="Simplified Arabic"/>
          <w:sz w:val="28"/>
          <w:szCs w:val="28"/>
          <w:rtl/>
          <w:lang w:bidi="ar-IQ"/>
        </w:rPr>
        <w:footnoteReference w:id="25"/>
      </w:r>
    </w:p>
    <w:p w14:paraId="6E68C643" w14:textId="77777777" w:rsidR="009B037A" w:rsidRDefault="009B037A" w:rsidP="00977D1A">
      <w:pPr>
        <w:rPr>
          <w:lang w:bidi="ar-IQ"/>
        </w:rPr>
      </w:pPr>
    </w:p>
    <w:sectPr w:rsidR="009B037A">
      <w:headerReference w:type="default" r:id="rId7"/>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5BAF" w14:textId="77777777" w:rsidR="001213FF" w:rsidRDefault="001213FF" w:rsidP="00977D1A">
      <w:pPr>
        <w:spacing w:after="0" w:line="240" w:lineRule="auto"/>
      </w:pPr>
      <w:r>
        <w:separator/>
      </w:r>
    </w:p>
  </w:endnote>
  <w:endnote w:type="continuationSeparator" w:id="0">
    <w:p w14:paraId="0046FA87" w14:textId="77777777" w:rsidR="001213FF" w:rsidRDefault="001213FF" w:rsidP="0097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Noto Sans Syriac Wester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E72D" w14:textId="77777777" w:rsidR="001213FF" w:rsidRDefault="001213FF" w:rsidP="00977D1A">
      <w:pPr>
        <w:spacing w:after="0" w:line="240" w:lineRule="auto"/>
      </w:pPr>
      <w:r>
        <w:separator/>
      </w:r>
    </w:p>
  </w:footnote>
  <w:footnote w:type="continuationSeparator" w:id="0">
    <w:p w14:paraId="25CF38A2" w14:textId="77777777" w:rsidR="001213FF" w:rsidRDefault="001213FF" w:rsidP="00977D1A">
      <w:pPr>
        <w:spacing w:after="0" w:line="240" w:lineRule="auto"/>
      </w:pPr>
      <w:r>
        <w:continuationSeparator/>
      </w:r>
    </w:p>
  </w:footnote>
  <w:footnote w:id="1">
    <w:p w14:paraId="5377F33C" w14:textId="77777777" w:rsidR="00977D1A" w:rsidRDefault="00977D1A" w:rsidP="00977D1A">
      <w:pPr>
        <w:pStyle w:val="a3"/>
        <w:rPr>
          <w:lang w:bidi="ar-IQ"/>
        </w:rPr>
      </w:pPr>
      <w:r>
        <w:rPr>
          <w:rStyle w:val="a4"/>
        </w:rPr>
        <w:footnoteRef/>
      </w:r>
      <w:r>
        <w:rPr>
          <w:rtl/>
        </w:rPr>
        <w:t xml:space="preserve"> </w:t>
      </w:r>
      <w:r w:rsidRPr="004C50D8">
        <w:t xml:space="preserve">Transparency International, “Corruption Perceptions Index </w:t>
      </w:r>
      <w:r w:rsidRPr="004C50D8">
        <w:rPr>
          <w:rFonts w:cs="Arial"/>
          <w:rtl/>
        </w:rPr>
        <w:t>2023</w:t>
      </w:r>
      <w:r w:rsidRPr="004C50D8">
        <w:t>,” available at: www.transparency.org. (https://www.transparency.org</w:t>
      </w:r>
      <w:r w:rsidRPr="004C50D8">
        <w:rPr>
          <w:rFonts w:cs="Arial"/>
          <w:rtl/>
        </w:rPr>
        <w:t>/)</w:t>
      </w:r>
    </w:p>
  </w:footnote>
  <w:footnote w:id="2">
    <w:p w14:paraId="3BBB2169" w14:textId="77777777" w:rsidR="00977D1A" w:rsidRDefault="00977D1A" w:rsidP="00977D1A">
      <w:pPr>
        <w:pStyle w:val="a3"/>
        <w:rPr>
          <w:lang w:bidi="ar-IQ"/>
        </w:rPr>
      </w:pPr>
      <w:r>
        <w:rPr>
          <w:rStyle w:val="a4"/>
        </w:rPr>
        <w:footnoteRef/>
      </w:r>
      <w:r>
        <w:rPr>
          <w:rtl/>
        </w:rPr>
        <w:t xml:space="preserve"> </w:t>
      </w:r>
      <w:r w:rsidRPr="004C50D8">
        <w:t xml:space="preserve">United Nations Office on Drugs and Crime (UNODC), “Judicial Integrity and the Fight against Corruption,” </w:t>
      </w:r>
      <w:r w:rsidRPr="004C50D8">
        <w:rPr>
          <w:rFonts w:cs="Arial"/>
          <w:rtl/>
        </w:rPr>
        <w:t>2022</w:t>
      </w:r>
      <w:r w:rsidRPr="004C50D8">
        <w:t>, available at: www.unodc.org. (https://www.unodc.org</w:t>
      </w:r>
      <w:r w:rsidRPr="004C50D8">
        <w:rPr>
          <w:rFonts w:cs="Arial"/>
          <w:rtl/>
        </w:rPr>
        <w:t>/)</w:t>
      </w:r>
    </w:p>
  </w:footnote>
  <w:footnote w:id="3">
    <w:p w14:paraId="14FD801B" w14:textId="77777777" w:rsidR="00977D1A" w:rsidRDefault="00977D1A" w:rsidP="00977D1A">
      <w:pPr>
        <w:pStyle w:val="a3"/>
        <w:rPr>
          <w:lang w:bidi="ar-IQ"/>
        </w:rPr>
      </w:pPr>
      <w:r>
        <w:rPr>
          <w:rStyle w:val="a4"/>
        </w:rPr>
        <w:footnoteRef/>
      </w:r>
      <w:r>
        <w:rPr>
          <w:rtl/>
        </w:rPr>
        <w:t xml:space="preserve"> </w:t>
      </w:r>
      <w:r w:rsidRPr="004C50D8">
        <w:rPr>
          <w:rFonts w:cs="Arial"/>
          <w:rtl/>
        </w:rPr>
        <w:t xml:space="preserve"> </w:t>
      </w:r>
      <w:r w:rsidRPr="004C50D8">
        <w:t xml:space="preserve">United Nations Convention against Corruption (UNCAC), “Asset Recovery: Challenges and Best Practices,” </w:t>
      </w:r>
      <w:r w:rsidRPr="004C50D8">
        <w:rPr>
          <w:rFonts w:cs="Arial"/>
          <w:rtl/>
        </w:rPr>
        <w:t>2023</w:t>
      </w:r>
      <w:r w:rsidRPr="004C50D8">
        <w:t>, available at: www.unodc.org. (https://www.unodc.org</w:t>
      </w:r>
      <w:r w:rsidRPr="004C50D8">
        <w:rPr>
          <w:rFonts w:cs="Arial"/>
          <w:rtl/>
        </w:rPr>
        <w:t>/)</w:t>
      </w:r>
    </w:p>
  </w:footnote>
  <w:footnote w:id="4">
    <w:p w14:paraId="5C283FCF" w14:textId="77777777" w:rsidR="00977D1A" w:rsidRDefault="00977D1A" w:rsidP="00977D1A">
      <w:pPr>
        <w:pStyle w:val="a3"/>
        <w:rPr>
          <w:lang w:bidi="ar-IQ"/>
        </w:rPr>
      </w:pPr>
      <w:r>
        <w:rPr>
          <w:rStyle w:val="a4"/>
        </w:rPr>
        <w:footnoteRef/>
      </w:r>
      <w:r>
        <w:rPr>
          <w:rtl/>
        </w:rPr>
        <w:t xml:space="preserve"> </w:t>
      </w:r>
      <w:r w:rsidRPr="00F7036B">
        <w:t xml:space="preserve">World Bank, “Strengthening Asset Declarations and Conflicts of Interest Regulations,” </w:t>
      </w:r>
      <w:r w:rsidRPr="00F7036B">
        <w:rPr>
          <w:rFonts w:cs="Arial"/>
          <w:rtl/>
        </w:rPr>
        <w:t>2022</w:t>
      </w:r>
      <w:r w:rsidRPr="00F7036B">
        <w:t>, available at: www.worldbank.org. (https://www.worldbank.org</w:t>
      </w:r>
      <w:r w:rsidRPr="00F7036B">
        <w:rPr>
          <w:rFonts w:cs="Arial"/>
          <w:rtl/>
        </w:rPr>
        <w:t>/)</w:t>
      </w:r>
    </w:p>
  </w:footnote>
  <w:footnote w:id="5">
    <w:p w14:paraId="0F24C44A" w14:textId="77777777" w:rsidR="00977D1A" w:rsidRDefault="00977D1A" w:rsidP="00977D1A">
      <w:pPr>
        <w:pStyle w:val="a3"/>
        <w:rPr>
          <w:lang w:bidi="ar-IQ"/>
        </w:rPr>
      </w:pPr>
      <w:r>
        <w:rPr>
          <w:rStyle w:val="a4"/>
        </w:rPr>
        <w:footnoteRef/>
      </w:r>
      <w:r>
        <w:rPr>
          <w:rtl/>
        </w:rPr>
        <w:t xml:space="preserve"> </w:t>
      </w:r>
      <w:r w:rsidRPr="00237EEC">
        <w:t xml:space="preserve">U.S. Securities and Exchange Commission, “Dodd-Frank Act and Whistleblower Protections,” </w:t>
      </w:r>
      <w:r w:rsidRPr="00237EEC">
        <w:rPr>
          <w:rFonts w:cs="Arial"/>
          <w:rtl/>
        </w:rPr>
        <w:t>2023</w:t>
      </w:r>
      <w:r w:rsidRPr="00237EEC">
        <w:t>, available at: www.sec.gov. (https://www.sec.gov</w:t>
      </w:r>
      <w:r w:rsidRPr="00237EEC">
        <w:rPr>
          <w:rFonts w:cs="Arial"/>
          <w:rtl/>
        </w:rPr>
        <w:t>/)</w:t>
      </w:r>
    </w:p>
  </w:footnote>
  <w:footnote w:id="6">
    <w:p w14:paraId="108B076E" w14:textId="77777777" w:rsidR="00977D1A" w:rsidRDefault="00977D1A" w:rsidP="00977D1A">
      <w:pPr>
        <w:pStyle w:val="a3"/>
        <w:rPr>
          <w:lang w:bidi="ar-IQ"/>
        </w:rPr>
      </w:pPr>
      <w:r>
        <w:rPr>
          <w:rStyle w:val="a4"/>
        </w:rPr>
        <w:footnoteRef/>
      </w:r>
      <w:r>
        <w:rPr>
          <w:rtl/>
        </w:rPr>
        <w:t xml:space="preserve"> </w:t>
      </w:r>
      <w:r w:rsidRPr="00237EEC">
        <w:t xml:space="preserve">OECD, “Political Influence and Anti-Corruption Policies,” </w:t>
      </w:r>
      <w:r w:rsidRPr="00237EEC">
        <w:rPr>
          <w:rFonts w:cs="Arial"/>
          <w:rtl/>
        </w:rPr>
        <w:t>2021</w:t>
      </w:r>
      <w:r w:rsidRPr="00237EEC">
        <w:t>, available at: www.oecd.org. (https://www.oecd.org</w:t>
      </w:r>
      <w:r w:rsidRPr="00237EEC">
        <w:rPr>
          <w:rFonts w:cs="Arial"/>
          <w:rtl/>
        </w:rPr>
        <w:t>/)</w:t>
      </w:r>
    </w:p>
  </w:footnote>
  <w:footnote w:id="7">
    <w:p w14:paraId="40A8B172" w14:textId="77777777" w:rsidR="00977D1A" w:rsidRDefault="00977D1A" w:rsidP="00977D1A">
      <w:pPr>
        <w:pStyle w:val="a3"/>
        <w:rPr>
          <w:lang w:bidi="ar-IQ"/>
        </w:rPr>
      </w:pPr>
      <w:r>
        <w:rPr>
          <w:rStyle w:val="a4"/>
        </w:rPr>
        <w:footnoteRef/>
      </w:r>
      <w:r>
        <w:rPr>
          <w:rtl/>
        </w:rPr>
        <w:t xml:space="preserve"> </w:t>
      </w:r>
      <w:r w:rsidRPr="00237EEC">
        <w:t>Independent Commission Against Corruption (ICAC) Hong Kong, “How ICAC Transformed Hong Kong,” available at: www.icac.org.hk. (https://www.icac.org.hk</w:t>
      </w:r>
      <w:r w:rsidRPr="00237EEC">
        <w:rPr>
          <w:rFonts w:cs="Arial"/>
          <w:rtl/>
        </w:rPr>
        <w:t>/)</w:t>
      </w:r>
    </w:p>
  </w:footnote>
  <w:footnote w:id="8">
    <w:p w14:paraId="22AC3BE1" w14:textId="77777777" w:rsidR="00977D1A" w:rsidRDefault="00977D1A" w:rsidP="00977D1A">
      <w:pPr>
        <w:pStyle w:val="a3"/>
        <w:rPr>
          <w:lang w:bidi="ar-IQ"/>
        </w:rPr>
      </w:pPr>
      <w:r>
        <w:rPr>
          <w:rStyle w:val="a4"/>
        </w:rPr>
        <w:footnoteRef/>
      </w:r>
      <w:r>
        <w:rPr>
          <w:rtl/>
        </w:rPr>
        <w:t xml:space="preserve"> </w:t>
      </w:r>
      <w:r w:rsidRPr="00565E71">
        <w:t xml:space="preserve">United Nations Office on Drugs and Crime, “UNCAC Implementation Review Mechanism,” </w:t>
      </w:r>
      <w:r w:rsidRPr="00565E71">
        <w:rPr>
          <w:rFonts w:cs="Arial"/>
          <w:rtl/>
        </w:rPr>
        <w:t>2023</w:t>
      </w:r>
      <w:r w:rsidRPr="00565E71">
        <w:t>, available at: www.unodc.org. (https://www.unodc.org</w:t>
      </w:r>
      <w:r w:rsidRPr="00565E71">
        <w:rPr>
          <w:rFonts w:cs="Arial"/>
          <w:rtl/>
        </w:rPr>
        <w:t>/)</w:t>
      </w:r>
    </w:p>
  </w:footnote>
  <w:footnote w:id="9">
    <w:p w14:paraId="4481FBEF" w14:textId="77777777" w:rsidR="00977D1A" w:rsidRDefault="00977D1A" w:rsidP="00977D1A">
      <w:pPr>
        <w:pStyle w:val="a3"/>
        <w:rPr>
          <w:lang w:bidi="ar-IQ"/>
        </w:rPr>
      </w:pPr>
      <w:r>
        <w:rPr>
          <w:rStyle w:val="a4"/>
        </w:rPr>
        <w:footnoteRef/>
      </w:r>
      <w:r>
        <w:rPr>
          <w:rtl/>
        </w:rPr>
        <w:t xml:space="preserve"> </w:t>
      </w:r>
      <w:r w:rsidRPr="00250AAC">
        <w:t xml:space="preserve">INTERPOL, “Red Notices and the Challenges of Extradition,” </w:t>
      </w:r>
      <w:r w:rsidRPr="00250AAC">
        <w:rPr>
          <w:rFonts w:cs="Arial"/>
          <w:rtl/>
        </w:rPr>
        <w:t>2023</w:t>
      </w:r>
      <w:r w:rsidRPr="00250AAC">
        <w:t>, available at: www.interpol.int. (https://www.interpol.int</w:t>
      </w:r>
      <w:r w:rsidRPr="00250AAC">
        <w:rPr>
          <w:rFonts w:cs="Arial"/>
          <w:rtl/>
        </w:rPr>
        <w:t>/)</w:t>
      </w:r>
    </w:p>
  </w:footnote>
  <w:footnote w:id="10">
    <w:p w14:paraId="49AAC775" w14:textId="77777777" w:rsidR="00977D1A" w:rsidRDefault="00977D1A" w:rsidP="00977D1A">
      <w:pPr>
        <w:pStyle w:val="a3"/>
        <w:rPr>
          <w:lang w:bidi="ar-IQ"/>
        </w:rPr>
      </w:pPr>
      <w:r>
        <w:rPr>
          <w:rStyle w:val="a4"/>
        </w:rPr>
        <w:footnoteRef/>
      </w:r>
      <w:r>
        <w:rPr>
          <w:rtl/>
        </w:rPr>
        <w:t xml:space="preserve"> </w:t>
      </w:r>
      <w:r w:rsidRPr="002A7A37">
        <w:t xml:space="preserve">UK Government, “UK Bribery Act </w:t>
      </w:r>
      <w:r w:rsidRPr="002A7A37">
        <w:rPr>
          <w:rFonts w:cs="Arial"/>
          <w:rtl/>
        </w:rPr>
        <w:t>2010</w:t>
      </w:r>
      <w:r w:rsidRPr="002A7A37">
        <w:t>: Guidance and Enforcement,” available at: www.gov.uk. (https://www.gov.uk</w:t>
      </w:r>
      <w:r w:rsidRPr="002A7A37">
        <w:rPr>
          <w:rFonts w:cs="Arial"/>
          <w:rtl/>
        </w:rPr>
        <w:t>/)</w:t>
      </w:r>
    </w:p>
  </w:footnote>
  <w:footnote w:id="11">
    <w:p w14:paraId="37B29FDB" w14:textId="77777777" w:rsidR="00977D1A" w:rsidRDefault="00977D1A" w:rsidP="00977D1A">
      <w:pPr>
        <w:pStyle w:val="a3"/>
        <w:rPr>
          <w:lang w:bidi="ar-IQ"/>
        </w:rPr>
      </w:pPr>
      <w:r>
        <w:rPr>
          <w:rStyle w:val="a4"/>
        </w:rPr>
        <w:footnoteRef/>
      </w:r>
      <w:r>
        <w:rPr>
          <w:rtl/>
        </w:rPr>
        <w:t xml:space="preserve"> </w:t>
      </w:r>
      <w:r w:rsidRPr="0097247E">
        <w:t xml:space="preserve">World Bank, “Global Financial Integrity: Challenges in Developing Countries,” </w:t>
      </w:r>
      <w:r w:rsidRPr="0097247E">
        <w:rPr>
          <w:rFonts w:cs="Arial"/>
          <w:rtl/>
        </w:rPr>
        <w:t>2022</w:t>
      </w:r>
      <w:r w:rsidRPr="0097247E">
        <w:t>, available at: www.worldbank.org. (https://www.worldbank.org</w:t>
      </w:r>
      <w:r w:rsidRPr="0097247E">
        <w:rPr>
          <w:rFonts w:cs="Arial"/>
          <w:rtl/>
        </w:rPr>
        <w:t>/)</w:t>
      </w:r>
    </w:p>
  </w:footnote>
  <w:footnote w:id="12">
    <w:p w14:paraId="5AAB71EB" w14:textId="77777777" w:rsidR="00977D1A" w:rsidRDefault="00977D1A" w:rsidP="00977D1A">
      <w:pPr>
        <w:pStyle w:val="a3"/>
        <w:rPr>
          <w:lang w:bidi="ar-IQ"/>
        </w:rPr>
      </w:pPr>
      <w:r>
        <w:rPr>
          <w:rStyle w:val="a4"/>
        </w:rPr>
        <w:footnoteRef/>
      </w:r>
      <w:r>
        <w:rPr>
          <w:rtl/>
        </w:rPr>
        <w:t xml:space="preserve"> </w:t>
      </w:r>
      <w:r w:rsidRPr="00953CBF">
        <w:t xml:space="preserve">International Monetary Fund (IMF), “Cryptocurrencies and Financial Crime: A Growing Concern,” </w:t>
      </w:r>
      <w:r w:rsidRPr="00953CBF">
        <w:rPr>
          <w:rFonts w:cs="Arial"/>
          <w:rtl/>
        </w:rPr>
        <w:t>2023</w:t>
      </w:r>
      <w:r w:rsidRPr="00953CBF">
        <w:t>, available at: www.imf.org. (https://www.imf.org</w:t>
      </w:r>
      <w:r w:rsidRPr="00953CBF">
        <w:rPr>
          <w:rFonts w:cs="Arial"/>
          <w:rtl/>
        </w:rPr>
        <w:t>/)</w:t>
      </w:r>
    </w:p>
  </w:footnote>
  <w:footnote w:id="13">
    <w:p w14:paraId="7E3E2AA5" w14:textId="77777777" w:rsidR="00977D1A" w:rsidRDefault="00977D1A" w:rsidP="00977D1A">
      <w:pPr>
        <w:pStyle w:val="a3"/>
        <w:rPr>
          <w:lang w:bidi="ar-IQ"/>
        </w:rPr>
      </w:pPr>
      <w:r>
        <w:rPr>
          <w:rStyle w:val="a4"/>
        </w:rPr>
        <w:footnoteRef/>
      </w:r>
      <w:r>
        <w:rPr>
          <w:rtl/>
        </w:rPr>
        <w:t xml:space="preserve"> </w:t>
      </w:r>
      <w:r w:rsidRPr="00953CBF">
        <w:t xml:space="preserve">European Union Agency for Cybersecurity (ENISA), “Cybersecurity and Financial Fraud: An Increasing Risk,” </w:t>
      </w:r>
      <w:r w:rsidRPr="00953CBF">
        <w:rPr>
          <w:rFonts w:cs="Arial"/>
          <w:rtl/>
        </w:rPr>
        <w:t>2022</w:t>
      </w:r>
      <w:r w:rsidRPr="00953CBF">
        <w:t>, available at: www.enisa.europa.eu. (https://www.enisa.europa.eu</w:t>
      </w:r>
      <w:r w:rsidRPr="00953CBF">
        <w:rPr>
          <w:rFonts w:cs="Arial"/>
          <w:rtl/>
        </w:rPr>
        <w:t>/)</w:t>
      </w:r>
    </w:p>
  </w:footnote>
  <w:footnote w:id="14">
    <w:p w14:paraId="31F6F9D2" w14:textId="77777777" w:rsidR="00977D1A" w:rsidRDefault="00977D1A" w:rsidP="00977D1A">
      <w:pPr>
        <w:pStyle w:val="a3"/>
        <w:rPr>
          <w:lang w:bidi="ar-IQ"/>
        </w:rPr>
      </w:pPr>
      <w:r>
        <w:rPr>
          <w:rStyle w:val="a4"/>
        </w:rPr>
        <w:footnoteRef/>
      </w:r>
      <w:r>
        <w:rPr>
          <w:rtl/>
        </w:rPr>
        <w:t xml:space="preserve"> </w:t>
      </w:r>
      <w:r w:rsidRPr="00A47303">
        <w:t xml:space="preserve">OECD, “Artificial Intelligence in Financial Markets: Opportunities and Risks,” </w:t>
      </w:r>
      <w:r w:rsidRPr="00A47303">
        <w:rPr>
          <w:rFonts w:cs="Arial"/>
          <w:rtl/>
        </w:rPr>
        <w:t>2021</w:t>
      </w:r>
      <w:r w:rsidRPr="00A47303">
        <w:t>, available at: www.oecd.org. (https://www.oecd.org</w:t>
      </w:r>
      <w:r w:rsidRPr="00A47303">
        <w:rPr>
          <w:rFonts w:cs="Arial"/>
          <w:rtl/>
        </w:rPr>
        <w:t>/)</w:t>
      </w:r>
    </w:p>
  </w:footnote>
  <w:footnote w:id="15">
    <w:p w14:paraId="6ADACD1F" w14:textId="77777777" w:rsidR="00977D1A" w:rsidRDefault="00977D1A" w:rsidP="00977D1A">
      <w:pPr>
        <w:pStyle w:val="a3"/>
        <w:rPr>
          <w:lang w:bidi="ar-IQ"/>
        </w:rPr>
      </w:pPr>
      <w:r>
        <w:rPr>
          <w:rStyle w:val="a4"/>
        </w:rPr>
        <w:footnoteRef/>
      </w:r>
      <w:r>
        <w:rPr>
          <w:rtl/>
        </w:rPr>
        <w:t xml:space="preserve"> </w:t>
      </w:r>
      <w:r w:rsidRPr="00A47303">
        <w:t xml:space="preserve">Financial Action Task Force (FATF), “Virtual Assets and Money Laundering,” </w:t>
      </w:r>
      <w:r w:rsidRPr="00A47303">
        <w:rPr>
          <w:rFonts w:cs="Arial"/>
          <w:rtl/>
        </w:rPr>
        <w:t>2023</w:t>
      </w:r>
      <w:r w:rsidRPr="00A47303">
        <w:t>, available at: www.fatf-gafi.org. (https://www.fatf-gafi.org</w:t>
      </w:r>
      <w:r w:rsidRPr="00A47303">
        <w:rPr>
          <w:rFonts w:cs="Arial"/>
          <w:rtl/>
        </w:rPr>
        <w:t>/)</w:t>
      </w:r>
    </w:p>
  </w:footnote>
  <w:footnote w:id="16">
    <w:p w14:paraId="66FC0450" w14:textId="77777777" w:rsidR="00977D1A" w:rsidRDefault="00977D1A" w:rsidP="00977D1A">
      <w:pPr>
        <w:pStyle w:val="a3"/>
        <w:rPr>
          <w:lang w:bidi="ar-IQ"/>
        </w:rPr>
      </w:pPr>
      <w:r>
        <w:rPr>
          <w:rStyle w:val="a4"/>
        </w:rPr>
        <w:footnoteRef/>
      </w:r>
      <w:r>
        <w:rPr>
          <w:rtl/>
        </w:rPr>
        <w:t xml:space="preserve"> </w:t>
      </w:r>
      <w:r w:rsidRPr="00A47303">
        <w:t xml:space="preserve">INTERPOL, “Cross-border Cooperation in Cybercrime Investigations,” </w:t>
      </w:r>
      <w:r w:rsidRPr="00A47303">
        <w:rPr>
          <w:rFonts w:cs="Arial"/>
          <w:rtl/>
        </w:rPr>
        <w:t>2023</w:t>
      </w:r>
      <w:r w:rsidRPr="00A47303">
        <w:t>, available at: www.interpol.int. (https://www.interpol.int</w:t>
      </w:r>
      <w:r w:rsidRPr="00A47303">
        <w:rPr>
          <w:rFonts w:cs="Arial"/>
          <w:rtl/>
        </w:rPr>
        <w:t>/)</w:t>
      </w:r>
    </w:p>
  </w:footnote>
  <w:footnote w:id="17">
    <w:p w14:paraId="6D3E5A09" w14:textId="77777777" w:rsidR="00977D1A" w:rsidRDefault="00977D1A" w:rsidP="00977D1A">
      <w:pPr>
        <w:pStyle w:val="a3"/>
        <w:rPr>
          <w:lang w:bidi="ar-IQ"/>
        </w:rPr>
      </w:pPr>
      <w:r>
        <w:rPr>
          <w:rStyle w:val="a4"/>
        </w:rPr>
        <w:footnoteRef/>
      </w:r>
      <w:r>
        <w:rPr>
          <w:rtl/>
        </w:rPr>
        <w:t xml:space="preserve"> </w:t>
      </w:r>
      <w:r w:rsidRPr="00A47303">
        <w:t xml:space="preserve">UNODC, “Cybercrime and Financial Fraud: Legal and Technological Solutions,” </w:t>
      </w:r>
      <w:r w:rsidRPr="00A47303">
        <w:rPr>
          <w:rFonts w:cs="Arial"/>
          <w:rtl/>
        </w:rPr>
        <w:t>2022</w:t>
      </w:r>
      <w:r w:rsidRPr="00A47303">
        <w:t>, available at: www.unodc.org. (https://www.unodc.org</w:t>
      </w:r>
      <w:r w:rsidRPr="00A47303">
        <w:rPr>
          <w:rFonts w:cs="Arial"/>
          <w:rtl/>
        </w:rPr>
        <w:t>/)</w:t>
      </w:r>
    </w:p>
  </w:footnote>
  <w:footnote w:id="18">
    <w:p w14:paraId="0C10F778" w14:textId="77777777" w:rsidR="00977D1A" w:rsidRDefault="00977D1A" w:rsidP="00977D1A">
      <w:pPr>
        <w:pStyle w:val="a3"/>
        <w:rPr>
          <w:lang w:bidi="ar-IQ"/>
        </w:rPr>
      </w:pPr>
      <w:r>
        <w:rPr>
          <w:rStyle w:val="a4"/>
        </w:rPr>
        <w:footnoteRef/>
      </w:r>
      <w:r>
        <w:rPr>
          <w:rtl/>
        </w:rPr>
        <w:t xml:space="preserve"> </w:t>
      </w:r>
      <w:r w:rsidRPr="00F10936">
        <w:rPr>
          <w:rFonts w:cs="Arial"/>
          <w:rtl/>
        </w:rPr>
        <w:t xml:space="preserve"> </w:t>
      </w:r>
      <w:r w:rsidRPr="00F10936">
        <w:t xml:space="preserve">United Nations Office on Drugs and Crime, “Global Trends in Cybercrime and Financial Fraud,” </w:t>
      </w:r>
      <w:r w:rsidRPr="00F10936">
        <w:rPr>
          <w:rFonts w:cs="Arial"/>
          <w:rtl/>
        </w:rPr>
        <w:t>2023</w:t>
      </w:r>
      <w:r w:rsidRPr="00F10936">
        <w:t>, available at: www.unodc.org. (https://www.unodc.org</w:t>
      </w:r>
      <w:r w:rsidRPr="00F10936">
        <w:rPr>
          <w:rFonts w:cs="Arial"/>
          <w:rtl/>
        </w:rPr>
        <w:t>/)</w:t>
      </w:r>
    </w:p>
  </w:footnote>
  <w:footnote w:id="19">
    <w:p w14:paraId="01F2752A" w14:textId="77777777" w:rsidR="00977D1A" w:rsidRDefault="00977D1A" w:rsidP="00977D1A">
      <w:pPr>
        <w:pStyle w:val="a3"/>
        <w:rPr>
          <w:lang w:bidi="ar-IQ"/>
        </w:rPr>
      </w:pPr>
      <w:r>
        <w:rPr>
          <w:rStyle w:val="a4"/>
        </w:rPr>
        <w:footnoteRef/>
      </w:r>
      <w:r>
        <w:rPr>
          <w:rtl/>
        </w:rPr>
        <w:t xml:space="preserve"> </w:t>
      </w:r>
      <w:r w:rsidRPr="0071251A">
        <w:t xml:space="preserve">United Nations Development Programme (UNDP), “Cultural Barriers to Anti-Corruption Reforms,” </w:t>
      </w:r>
      <w:r w:rsidRPr="0071251A">
        <w:rPr>
          <w:rFonts w:cs="Arial"/>
          <w:rtl/>
        </w:rPr>
        <w:t>2022</w:t>
      </w:r>
      <w:r w:rsidRPr="0071251A">
        <w:t>, available at: www.undp.org. (https://www.undp.org</w:t>
      </w:r>
      <w:r w:rsidRPr="0071251A">
        <w:rPr>
          <w:rFonts w:cs="Arial"/>
          <w:rtl/>
        </w:rPr>
        <w:t>/)</w:t>
      </w:r>
    </w:p>
  </w:footnote>
  <w:footnote w:id="20">
    <w:p w14:paraId="4D857312" w14:textId="77777777" w:rsidR="00977D1A" w:rsidRDefault="00977D1A" w:rsidP="00977D1A">
      <w:pPr>
        <w:pStyle w:val="a3"/>
        <w:rPr>
          <w:lang w:bidi="ar-IQ"/>
        </w:rPr>
      </w:pPr>
      <w:r>
        <w:rPr>
          <w:rStyle w:val="a4"/>
        </w:rPr>
        <w:footnoteRef/>
      </w:r>
      <w:r>
        <w:rPr>
          <w:rtl/>
        </w:rPr>
        <w:t xml:space="preserve"> </w:t>
      </w:r>
      <w:r w:rsidRPr="0071251A">
        <w:t xml:space="preserve">World Bank, “The Role of International Corporations in Corruption Networks,” </w:t>
      </w:r>
      <w:r w:rsidRPr="0071251A">
        <w:rPr>
          <w:rFonts w:cs="Arial"/>
          <w:rtl/>
        </w:rPr>
        <w:t>2022</w:t>
      </w:r>
      <w:r w:rsidRPr="0071251A">
        <w:t>, available at: www.worldbank.org. (https://www.worldbank.org</w:t>
      </w:r>
      <w:r w:rsidRPr="0071251A">
        <w:rPr>
          <w:rFonts w:cs="Arial"/>
          <w:rtl/>
        </w:rPr>
        <w:t>/)</w:t>
      </w:r>
    </w:p>
  </w:footnote>
  <w:footnote w:id="21">
    <w:p w14:paraId="139C56D5" w14:textId="77777777" w:rsidR="00977D1A" w:rsidRDefault="00977D1A" w:rsidP="00977D1A">
      <w:pPr>
        <w:pStyle w:val="a3"/>
        <w:rPr>
          <w:lang w:bidi="ar-IQ"/>
        </w:rPr>
      </w:pPr>
      <w:r>
        <w:rPr>
          <w:rStyle w:val="a4"/>
        </w:rPr>
        <w:footnoteRef/>
      </w:r>
      <w:r>
        <w:rPr>
          <w:rtl/>
        </w:rPr>
        <w:t xml:space="preserve"> </w:t>
      </w:r>
      <w:r w:rsidRPr="0071251A">
        <w:t xml:space="preserve">International Monetary Fund (IMF), “Global Financial Integrity: Obstacles in Asset Recovery,” </w:t>
      </w:r>
      <w:r w:rsidRPr="0071251A">
        <w:rPr>
          <w:rFonts w:cs="Arial"/>
          <w:rtl/>
        </w:rPr>
        <w:t>2023</w:t>
      </w:r>
      <w:r w:rsidRPr="0071251A">
        <w:t>, available at: www.imf.org. (https://www.imf.org</w:t>
      </w:r>
      <w:r w:rsidRPr="0071251A">
        <w:rPr>
          <w:rFonts w:cs="Arial"/>
          <w:rtl/>
        </w:rPr>
        <w:t>/)</w:t>
      </w:r>
    </w:p>
  </w:footnote>
  <w:footnote w:id="22">
    <w:p w14:paraId="6FBBD2F6" w14:textId="77777777" w:rsidR="00977D1A" w:rsidRDefault="00977D1A" w:rsidP="00977D1A">
      <w:pPr>
        <w:pStyle w:val="a3"/>
        <w:rPr>
          <w:lang w:bidi="ar-IQ"/>
        </w:rPr>
      </w:pPr>
      <w:r>
        <w:rPr>
          <w:rStyle w:val="a4"/>
        </w:rPr>
        <w:footnoteRef/>
      </w:r>
      <w:r>
        <w:rPr>
          <w:rtl/>
        </w:rPr>
        <w:t xml:space="preserve"> </w:t>
      </w:r>
      <w:r w:rsidRPr="00235162">
        <w:t xml:space="preserve">United Nations Office on Drugs and Crime (UNODC), “The Political Dimensions of Corruption: A Global Perspective,” </w:t>
      </w:r>
      <w:r w:rsidRPr="00235162">
        <w:rPr>
          <w:rFonts w:cs="Arial"/>
          <w:rtl/>
        </w:rPr>
        <w:t>2023</w:t>
      </w:r>
      <w:r w:rsidRPr="00235162">
        <w:t>, available at: www.unodc.org. (https://www.unodc.org</w:t>
      </w:r>
      <w:r w:rsidRPr="00235162">
        <w:rPr>
          <w:rFonts w:cs="Arial"/>
          <w:rtl/>
        </w:rPr>
        <w:t>/)</w:t>
      </w:r>
    </w:p>
  </w:footnote>
  <w:footnote w:id="23">
    <w:p w14:paraId="1399204E" w14:textId="77777777" w:rsidR="00977D1A" w:rsidRDefault="00977D1A" w:rsidP="00977D1A">
      <w:pPr>
        <w:pStyle w:val="a3"/>
        <w:rPr>
          <w:lang w:bidi="ar-IQ"/>
        </w:rPr>
      </w:pPr>
      <w:r>
        <w:rPr>
          <w:rStyle w:val="a4"/>
        </w:rPr>
        <w:footnoteRef/>
      </w:r>
      <w:r>
        <w:rPr>
          <w:rtl/>
        </w:rPr>
        <w:t xml:space="preserve"> </w:t>
      </w:r>
      <w:r w:rsidRPr="00235162">
        <w:t xml:space="preserve">Transparency International, “Political Corruption and Economic Interests,” </w:t>
      </w:r>
      <w:r w:rsidRPr="00235162">
        <w:rPr>
          <w:rFonts w:cs="Arial"/>
          <w:rtl/>
        </w:rPr>
        <w:t>2022</w:t>
      </w:r>
      <w:r w:rsidRPr="00235162">
        <w:t>, available at: www.transparency.org. (https://www.transparency.org</w:t>
      </w:r>
      <w:r w:rsidRPr="00235162">
        <w:rPr>
          <w:rFonts w:cs="Arial"/>
          <w:rtl/>
        </w:rPr>
        <w:t>/)</w:t>
      </w:r>
    </w:p>
  </w:footnote>
  <w:footnote w:id="24">
    <w:p w14:paraId="74790A41" w14:textId="77777777" w:rsidR="00977D1A" w:rsidRDefault="00977D1A" w:rsidP="00977D1A">
      <w:pPr>
        <w:pStyle w:val="a3"/>
        <w:rPr>
          <w:lang w:bidi="ar-IQ"/>
        </w:rPr>
      </w:pPr>
      <w:r>
        <w:rPr>
          <w:rStyle w:val="a4"/>
        </w:rPr>
        <w:footnoteRef/>
      </w:r>
      <w:r>
        <w:rPr>
          <w:rtl/>
        </w:rPr>
        <w:t xml:space="preserve"> </w:t>
      </w:r>
      <w:r w:rsidRPr="00235162">
        <w:t xml:space="preserve">Global Witness, “The Role of Corruption in Global Political Finance,” </w:t>
      </w:r>
      <w:r w:rsidRPr="00235162">
        <w:rPr>
          <w:rFonts w:cs="Arial"/>
          <w:rtl/>
        </w:rPr>
        <w:t>2023</w:t>
      </w:r>
      <w:r w:rsidRPr="00235162">
        <w:t>, available at: www.globalwitness.org. (https://www.globalwitness.org</w:t>
      </w:r>
      <w:r w:rsidRPr="00235162">
        <w:rPr>
          <w:rFonts w:cs="Arial"/>
          <w:rtl/>
        </w:rPr>
        <w:t>/)</w:t>
      </w:r>
    </w:p>
  </w:footnote>
  <w:footnote w:id="25">
    <w:p w14:paraId="628B491C" w14:textId="77777777" w:rsidR="00977D1A" w:rsidRDefault="00977D1A" w:rsidP="00977D1A">
      <w:pPr>
        <w:pStyle w:val="a3"/>
        <w:rPr>
          <w:lang w:bidi="ar-IQ"/>
        </w:rPr>
      </w:pPr>
      <w:r>
        <w:rPr>
          <w:rStyle w:val="a4"/>
        </w:rPr>
        <w:footnoteRef/>
      </w:r>
      <w:r>
        <w:rPr>
          <w:rtl/>
        </w:rPr>
        <w:t xml:space="preserve"> </w:t>
      </w:r>
      <w:r w:rsidRPr="0071251A">
        <w:t xml:space="preserve">OECD, “The Challenges of International Cooperation in Anti-Corruption Efforts,” </w:t>
      </w:r>
      <w:r w:rsidRPr="0071251A">
        <w:rPr>
          <w:rFonts w:cs="Arial"/>
          <w:rtl/>
        </w:rPr>
        <w:t>2022</w:t>
      </w:r>
      <w:r w:rsidRPr="0071251A">
        <w:t>, available at: www.oecd.org. (https://www.oecd.org</w:t>
      </w:r>
      <w:r w:rsidRPr="0071251A">
        <w:rPr>
          <w:rFonts w:cs="Arial"/>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0037593"/>
      <w:docPartObj>
        <w:docPartGallery w:val="Page Numbers (Top of Page)"/>
        <w:docPartUnique/>
      </w:docPartObj>
    </w:sdtPr>
    <w:sdtEndPr>
      <w:rPr>
        <w:noProof/>
      </w:rPr>
    </w:sdtEndPr>
    <w:sdtContent>
      <w:p w14:paraId="7BC3567D" w14:textId="77777777" w:rsidR="00977D1A" w:rsidRDefault="00977D1A">
        <w:pPr>
          <w:pStyle w:val="a5"/>
          <w:jc w:val="right"/>
        </w:pPr>
        <w:r>
          <w:fldChar w:fldCharType="begin"/>
        </w:r>
        <w:r>
          <w:instrText xml:space="preserve"> PAGE   \* MERGEFORMAT </w:instrText>
        </w:r>
        <w:r>
          <w:fldChar w:fldCharType="separate"/>
        </w:r>
        <w:r>
          <w:rPr>
            <w:noProof/>
            <w:rtl/>
          </w:rPr>
          <w:t>11</w:t>
        </w:r>
        <w:r>
          <w:rPr>
            <w:noProof/>
          </w:rPr>
          <w:fldChar w:fldCharType="end"/>
        </w:r>
      </w:p>
    </w:sdtContent>
  </w:sdt>
  <w:p w14:paraId="0FD9FBB7" w14:textId="77777777" w:rsidR="00977D1A" w:rsidRDefault="00977D1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D1A"/>
    <w:rsid w:val="001213FF"/>
    <w:rsid w:val="00960536"/>
    <w:rsid w:val="00977D1A"/>
    <w:rsid w:val="009B037A"/>
    <w:rsid w:val="00EB4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B685"/>
  <w15:docId w15:val="{0C06CB03-4D05-5D4D-AB20-9ED6AF54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D1A"/>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77D1A"/>
    <w:pPr>
      <w:spacing w:after="0" w:line="240" w:lineRule="auto"/>
    </w:pPr>
    <w:rPr>
      <w:sz w:val="20"/>
      <w:szCs w:val="20"/>
    </w:rPr>
  </w:style>
  <w:style w:type="character" w:customStyle="1" w:styleId="Char">
    <w:name w:val="نص حاشية سفلية Char"/>
    <w:basedOn w:val="a0"/>
    <w:link w:val="a3"/>
    <w:uiPriority w:val="99"/>
    <w:semiHidden/>
    <w:rsid w:val="00977D1A"/>
    <w:rPr>
      <w:rFonts w:eastAsiaTheme="minorEastAsia"/>
      <w:sz w:val="20"/>
      <w:szCs w:val="20"/>
    </w:rPr>
  </w:style>
  <w:style w:type="character" w:styleId="a4">
    <w:name w:val="footnote reference"/>
    <w:basedOn w:val="a0"/>
    <w:uiPriority w:val="99"/>
    <w:semiHidden/>
    <w:unhideWhenUsed/>
    <w:rsid w:val="00977D1A"/>
    <w:rPr>
      <w:vertAlign w:val="superscript"/>
    </w:rPr>
  </w:style>
  <w:style w:type="paragraph" w:styleId="a5">
    <w:name w:val="header"/>
    <w:basedOn w:val="a"/>
    <w:link w:val="Char0"/>
    <w:uiPriority w:val="99"/>
    <w:unhideWhenUsed/>
    <w:rsid w:val="00977D1A"/>
    <w:pPr>
      <w:tabs>
        <w:tab w:val="center" w:pos="4680"/>
        <w:tab w:val="right" w:pos="9360"/>
      </w:tabs>
      <w:spacing w:after="0" w:line="240" w:lineRule="auto"/>
    </w:pPr>
  </w:style>
  <w:style w:type="character" w:customStyle="1" w:styleId="Char0">
    <w:name w:val="رأس الصفحة Char"/>
    <w:basedOn w:val="a0"/>
    <w:link w:val="a5"/>
    <w:uiPriority w:val="99"/>
    <w:rsid w:val="00977D1A"/>
    <w:rPr>
      <w:rFonts w:eastAsiaTheme="minorEastAsia"/>
    </w:rPr>
  </w:style>
  <w:style w:type="paragraph" w:styleId="a6">
    <w:name w:val="footer"/>
    <w:basedOn w:val="a"/>
    <w:link w:val="Char1"/>
    <w:uiPriority w:val="99"/>
    <w:unhideWhenUsed/>
    <w:rsid w:val="00977D1A"/>
    <w:pPr>
      <w:tabs>
        <w:tab w:val="center" w:pos="4680"/>
        <w:tab w:val="right" w:pos="9360"/>
      </w:tabs>
      <w:spacing w:after="0" w:line="240" w:lineRule="auto"/>
    </w:pPr>
  </w:style>
  <w:style w:type="character" w:customStyle="1" w:styleId="Char1">
    <w:name w:val="تذييل الصفحة Char"/>
    <w:basedOn w:val="a0"/>
    <w:link w:val="a6"/>
    <w:uiPriority w:val="99"/>
    <w:rsid w:val="00977D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646DD-B2BA-4D18-8888-54065CA2E7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2636</Words>
  <Characters>15031</Characters>
  <Application>Microsoft Office Word</Application>
  <DocSecurity>0</DocSecurity>
  <Lines>125</Lines>
  <Paragraphs>35</Paragraphs>
  <ScaleCrop>false</ScaleCrop>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sanaa mohammed</cp:lastModifiedBy>
  <cp:revision>2</cp:revision>
  <dcterms:created xsi:type="dcterms:W3CDTF">2025-02-04T14:52:00Z</dcterms:created>
  <dcterms:modified xsi:type="dcterms:W3CDTF">2025-02-04T14:52:00Z</dcterms:modified>
</cp:coreProperties>
</file>