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ECE" w:rsidRPr="00D511E9" w:rsidRDefault="001E4BF1" w:rsidP="00D511E9">
      <w:pPr>
        <w:jc w:val="center"/>
        <w:rPr>
          <w:b/>
          <w:bCs/>
          <w:sz w:val="24"/>
          <w:szCs w:val="24"/>
          <w:rtl/>
          <w:lang w:bidi="ar-IQ"/>
        </w:rPr>
      </w:pPr>
      <w:r w:rsidRPr="00D511E9">
        <w:rPr>
          <w:rFonts w:hint="cs"/>
          <w:b/>
          <w:bCs/>
          <w:sz w:val="24"/>
          <w:szCs w:val="24"/>
          <w:rtl/>
          <w:lang w:bidi="ar-IQ"/>
        </w:rPr>
        <w:t>المحاضرة الخامسة</w:t>
      </w:r>
      <w:r w:rsidR="00420232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Pr="00D511E9">
        <w:rPr>
          <w:rFonts w:hint="cs"/>
          <w:b/>
          <w:bCs/>
          <w:sz w:val="24"/>
          <w:szCs w:val="24"/>
          <w:rtl/>
          <w:lang w:bidi="ar-IQ"/>
        </w:rPr>
        <w:t>"</w:t>
      </w:r>
      <w:r w:rsidR="00212A1D">
        <w:rPr>
          <w:rFonts w:hint="cs"/>
          <w:b/>
          <w:bCs/>
          <w:sz w:val="24"/>
          <w:szCs w:val="24"/>
          <w:rtl/>
          <w:lang w:bidi="ar-IQ"/>
        </w:rPr>
        <w:t>اسس تحديد حدود المجاري المائية الدولية المشتركة</w:t>
      </w:r>
      <w:r w:rsidR="00DA7C8B" w:rsidRPr="00D511E9">
        <w:rPr>
          <w:rFonts w:hint="cs"/>
          <w:b/>
          <w:bCs/>
          <w:sz w:val="24"/>
          <w:szCs w:val="24"/>
          <w:rtl/>
          <w:lang w:bidi="ar-IQ"/>
        </w:rPr>
        <w:t>"</w:t>
      </w:r>
    </w:p>
    <w:p w:rsidR="00DA7C8B" w:rsidRPr="00D511E9" w:rsidRDefault="00DA7C8B">
      <w:pPr>
        <w:rPr>
          <w:b/>
          <w:bCs/>
          <w:sz w:val="24"/>
          <w:szCs w:val="24"/>
          <w:rtl/>
          <w:lang w:bidi="ar-IQ"/>
        </w:rPr>
      </w:pPr>
    </w:p>
    <w:p w:rsidR="00DA7C8B" w:rsidRPr="00D511E9" w:rsidRDefault="00DA7C8B">
      <w:pPr>
        <w:rPr>
          <w:b/>
          <w:bCs/>
          <w:sz w:val="24"/>
          <w:szCs w:val="24"/>
          <w:rtl/>
          <w:lang w:bidi="ar-IQ"/>
        </w:rPr>
      </w:pPr>
    </w:p>
    <w:p w:rsidR="00DA7C8B" w:rsidRPr="00D511E9" w:rsidRDefault="00420232" w:rsidP="00420232">
      <w:pPr>
        <w:jc w:val="center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                                                                                             </w:t>
      </w:r>
      <w:r w:rsidR="00DA7C8B" w:rsidRPr="00D511E9">
        <w:rPr>
          <w:rFonts w:hint="cs"/>
          <w:b/>
          <w:bCs/>
          <w:sz w:val="24"/>
          <w:szCs w:val="24"/>
          <w:rtl/>
          <w:lang w:bidi="ar-IQ"/>
        </w:rPr>
        <w:t>د. حيدر ادهم الطائي</w:t>
      </w:r>
    </w:p>
    <w:p w:rsidR="00DA7C8B" w:rsidRDefault="00DA7C8B" w:rsidP="00D511E9">
      <w:pPr>
        <w:jc w:val="right"/>
        <w:rPr>
          <w:rFonts w:hint="cs"/>
          <w:b/>
          <w:bCs/>
          <w:sz w:val="24"/>
          <w:szCs w:val="24"/>
          <w:rtl/>
          <w:lang w:bidi="ar-IQ"/>
        </w:rPr>
      </w:pPr>
      <w:r w:rsidRPr="00D511E9">
        <w:rPr>
          <w:rFonts w:hint="cs"/>
          <w:b/>
          <w:bCs/>
          <w:sz w:val="24"/>
          <w:szCs w:val="24"/>
          <w:rtl/>
          <w:lang w:bidi="ar-IQ"/>
        </w:rPr>
        <w:t>كلية الحقوق بجامعة النهرين</w:t>
      </w:r>
    </w:p>
    <w:p w:rsidR="00212A1D" w:rsidRDefault="00212A1D" w:rsidP="00D511E9">
      <w:pPr>
        <w:jc w:val="right"/>
        <w:rPr>
          <w:rFonts w:hint="cs"/>
          <w:b/>
          <w:bCs/>
          <w:sz w:val="24"/>
          <w:szCs w:val="24"/>
          <w:rtl/>
          <w:lang w:bidi="ar-IQ"/>
        </w:rPr>
      </w:pPr>
    </w:p>
    <w:p w:rsidR="00212A1D" w:rsidRDefault="00212A1D" w:rsidP="00D511E9">
      <w:pPr>
        <w:jc w:val="right"/>
        <w:rPr>
          <w:b/>
          <w:bCs/>
          <w:sz w:val="24"/>
          <w:szCs w:val="24"/>
          <w:rtl/>
          <w:lang w:bidi="ar-IQ"/>
        </w:rPr>
      </w:pPr>
      <w:bookmarkStart w:id="0" w:name="_GoBack"/>
      <w:bookmarkEnd w:id="0"/>
    </w:p>
    <w:p w:rsidR="00D511E9" w:rsidRPr="00D511E9" w:rsidRDefault="00D511E9" w:rsidP="00D511E9">
      <w:pPr>
        <w:jc w:val="right"/>
        <w:rPr>
          <w:b/>
          <w:bCs/>
          <w:sz w:val="24"/>
          <w:szCs w:val="24"/>
          <w:rtl/>
          <w:lang w:bidi="ar-IQ"/>
        </w:rPr>
      </w:pPr>
    </w:p>
    <w:p w:rsidR="00DA7C8B" w:rsidRPr="00D511E9" w:rsidRDefault="00DA7C8B">
      <w:pPr>
        <w:rPr>
          <w:b/>
          <w:bCs/>
          <w:sz w:val="24"/>
          <w:szCs w:val="24"/>
          <w:rtl/>
          <w:lang w:bidi="ar-IQ"/>
        </w:rPr>
      </w:pPr>
    </w:p>
    <w:p w:rsidR="00DA7C8B" w:rsidRDefault="00DA7C8B">
      <w:pPr>
        <w:rPr>
          <w:b/>
          <w:bCs/>
          <w:sz w:val="24"/>
          <w:szCs w:val="24"/>
          <w:rtl/>
          <w:lang w:bidi="ar-IQ"/>
        </w:rPr>
      </w:pPr>
      <w:r w:rsidRPr="00D511E9">
        <w:rPr>
          <w:rFonts w:hint="cs"/>
          <w:b/>
          <w:bCs/>
          <w:sz w:val="24"/>
          <w:szCs w:val="24"/>
          <w:rtl/>
          <w:lang w:bidi="ar-IQ"/>
        </w:rPr>
        <w:t>اولا:</w:t>
      </w:r>
      <w:r w:rsidR="00212A1D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Pr="00D511E9">
        <w:rPr>
          <w:rFonts w:hint="cs"/>
          <w:b/>
          <w:bCs/>
          <w:sz w:val="24"/>
          <w:szCs w:val="24"/>
          <w:rtl/>
          <w:lang w:bidi="ar-IQ"/>
        </w:rPr>
        <w:t>امثلة لتحديد الحدود في الانهار الدولية</w:t>
      </w:r>
    </w:p>
    <w:p w:rsidR="00850CE6" w:rsidRPr="00D511E9" w:rsidRDefault="00850CE6">
      <w:pPr>
        <w:rPr>
          <w:b/>
          <w:bCs/>
          <w:sz w:val="24"/>
          <w:szCs w:val="24"/>
          <w:rtl/>
          <w:lang w:bidi="ar-IQ"/>
        </w:rPr>
      </w:pPr>
    </w:p>
    <w:p w:rsidR="00DA7C8B" w:rsidRPr="00D511E9" w:rsidRDefault="00DA7C8B" w:rsidP="00850CE6">
      <w:pPr>
        <w:rPr>
          <w:b/>
          <w:bCs/>
          <w:sz w:val="24"/>
          <w:szCs w:val="24"/>
          <w:rtl/>
          <w:lang w:bidi="ar-IQ"/>
        </w:rPr>
      </w:pPr>
      <w:r w:rsidRPr="00D511E9">
        <w:rPr>
          <w:rFonts w:hint="cs"/>
          <w:b/>
          <w:bCs/>
          <w:sz w:val="24"/>
          <w:szCs w:val="24"/>
          <w:rtl/>
          <w:lang w:bidi="ar-IQ"/>
        </w:rPr>
        <w:t>ثانيا:</w:t>
      </w:r>
      <w:r w:rsidR="00212A1D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406E3F" w:rsidRPr="00D511E9">
        <w:rPr>
          <w:rFonts w:hint="cs"/>
          <w:b/>
          <w:bCs/>
          <w:sz w:val="24"/>
          <w:szCs w:val="24"/>
          <w:rtl/>
          <w:lang w:bidi="ar-IQ"/>
        </w:rPr>
        <w:t>التغيرات التي تحصل في الانهار الحدودية والاثار التي تترتب عليها</w:t>
      </w:r>
      <w:r w:rsidR="00212A1D">
        <w:rPr>
          <w:rFonts w:hint="cs"/>
          <w:b/>
          <w:bCs/>
          <w:sz w:val="24"/>
          <w:szCs w:val="24"/>
          <w:rtl/>
          <w:lang w:bidi="ar-IQ"/>
        </w:rPr>
        <w:t xml:space="preserve"> من الناحية القانونية</w:t>
      </w:r>
    </w:p>
    <w:p w:rsidR="00406E3F" w:rsidRPr="00D511E9" w:rsidRDefault="00406E3F">
      <w:pPr>
        <w:rPr>
          <w:b/>
          <w:bCs/>
          <w:sz w:val="24"/>
          <w:szCs w:val="24"/>
          <w:lang w:bidi="ar-IQ"/>
        </w:rPr>
      </w:pPr>
    </w:p>
    <w:sectPr w:rsidR="00406E3F" w:rsidRPr="00D511E9" w:rsidSect="00A868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F1"/>
    <w:rsid w:val="001E4BF1"/>
    <w:rsid w:val="00212A1D"/>
    <w:rsid w:val="00406E3F"/>
    <w:rsid w:val="00420232"/>
    <w:rsid w:val="00850CE6"/>
    <w:rsid w:val="00A86825"/>
    <w:rsid w:val="00BA5FDC"/>
    <w:rsid w:val="00D511E9"/>
    <w:rsid w:val="00DA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2022-02-18T15:37:00Z</dcterms:created>
  <dcterms:modified xsi:type="dcterms:W3CDTF">2025-04-21T16:24:00Z</dcterms:modified>
</cp:coreProperties>
</file>