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محاضرة: النظام القانوني للعضوية في الأمم المتحدة (الجزاءات وانتهاء العضوية</w:t>
      </w:r>
      <w:r w:rsidRPr="00EB4C7E">
        <w:rPr>
          <w:b/>
          <w:bCs/>
          <w:sz w:val="28"/>
          <w:szCs w:val="28"/>
          <w:lang w:bidi="ar-IQ"/>
        </w:rPr>
        <w:t>)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​تتناول هذه المحاضرة محورين أساسيين: كيف تُعاقب الدولة العضو إذا أخلّت بالتزاماتها؟ وكيف تنتهي هذه العضوية قانوناً وواقعاً؟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​أولاً: الجزاءات المترتبة على الإخلال بالتزامات العضوية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​تنقسم الجزاءات في ميثاق الأمم المتحدة إلى نوعين</w:t>
      </w:r>
      <w:r w:rsidRPr="00EB4C7E">
        <w:rPr>
          <w:b/>
          <w:bCs/>
          <w:sz w:val="28"/>
          <w:szCs w:val="28"/>
          <w:lang w:bidi="ar-IQ"/>
        </w:rPr>
        <w:t>: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b/>
          <w:bCs/>
          <w:sz w:val="28"/>
          <w:szCs w:val="28"/>
          <w:lang w:bidi="ar-IQ"/>
        </w:rPr>
        <w:t xml:space="preserve">​1. </w:t>
      </w:r>
      <w:r w:rsidRPr="00EB4C7E">
        <w:rPr>
          <w:rFonts w:cs="Arial"/>
          <w:b/>
          <w:bCs/>
          <w:sz w:val="28"/>
          <w:szCs w:val="28"/>
          <w:rtl/>
          <w:lang w:bidi="ar-IQ"/>
        </w:rPr>
        <w:t>الإيقاف الجزئي (الحرمان من حق التصويت - المادة 19</w:t>
      </w:r>
      <w:r w:rsidRPr="00EB4C7E">
        <w:rPr>
          <w:b/>
          <w:bCs/>
          <w:sz w:val="28"/>
          <w:szCs w:val="28"/>
          <w:lang w:bidi="ar-IQ"/>
        </w:rPr>
        <w:t>)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​السبب: تأخر الدولة عن سداد اشتراكاتها المالية لمدة سنتين كاملتين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​الأثر: تُحرم الدولة من التصويت في الجمعية العامة فقط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​ملاحظة هامة: هذا الجزاء يقع تلقائياً بقوة القانون بمجرد تحقق شرط التأخر، دون الحاجة لقرار، إلا إذا اقتنعت الجمعية العامة أن التأخر خارج عن إرادة الدولة (أسباب قهرية</w:t>
      </w:r>
      <w:r w:rsidRPr="00EB4C7E">
        <w:rPr>
          <w:b/>
          <w:bCs/>
          <w:sz w:val="28"/>
          <w:szCs w:val="28"/>
          <w:lang w:bidi="ar-IQ"/>
        </w:rPr>
        <w:t>).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​واقعة تاريخية: أزمة عام 1961 حين رفض الاتحاد السوفيتي وفرنسا دفع حصصهم في قوات الطوارئ الدولية (نفقات استثنائية)، مما كاد أن يشل الجمعية العامة في الدورة 19 عام 1964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b/>
          <w:bCs/>
          <w:sz w:val="28"/>
          <w:szCs w:val="28"/>
          <w:lang w:bidi="ar-IQ"/>
        </w:rPr>
        <w:t xml:space="preserve">​2. </w:t>
      </w:r>
      <w:r w:rsidRPr="00EB4C7E">
        <w:rPr>
          <w:rFonts w:cs="Arial"/>
          <w:b/>
          <w:bCs/>
          <w:sz w:val="28"/>
          <w:szCs w:val="28"/>
          <w:rtl/>
          <w:lang w:bidi="ar-IQ"/>
        </w:rPr>
        <w:t>الإيقاف الشامل (المادة 5</w:t>
      </w:r>
      <w:r w:rsidRPr="00EB4C7E">
        <w:rPr>
          <w:b/>
          <w:bCs/>
          <w:sz w:val="28"/>
          <w:szCs w:val="28"/>
          <w:lang w:bidi="ar-IQ"/>
        </w:rPr>
        <w:t>)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​السبب: اتخاذ مجلس الأمن تدابير قمعية أو وقائية ضد الدولة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​الأثر: إيقاف الدولة عن ممارسة جميع حقوق العضوية ومزاياها (التصويت، المشاركة، تولي المناصب) في كافة أجهزة المنظمة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​الإجراء: يتم بقرار من الجمعية العامة بناءً على توصية من مجلس الأمن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​العودة: لمجلس الأمن وحده الحق في إعادة هذه الحقوق للدولة دون الرجوع للجمعية العامة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​ثانياً: أسباب انتهاء العضوية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​تنتهي العضوية في المنظمة لثلاثة أسباب رئيسية مستمدة من الميثاق والتطبيق الدولي</w:t>
      </w:r>
      <w:r w:rsidRPr="00EB4C7E">
        <w:rPr>
          <w:b/>
          <w:bCs/>
          <w:sz w:val="28"/>
          <w:szCs w:val="28"/>
          <w:lang w:bidi="ar-IQ"/>
        </w:rPr>
        <w:t>: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b/>
          <w:bCs/>
          <w:sz w:val="28"/>
          <w:szCs w:val="28"/>
          <w:lang w:bidi="ar-IQ"/>
        </w:rPr>
        <w:t xml:space="preserve">​1. </w:t>
      </w:r>
      <w:r w:rsidRPr="00EB4C7E">
        <w:rPr>
          <w:rFonts w:cs="Arial"/>
          <w:b/>
          <w:bCs/>
          <w:sz w:val="28"/>
          <w:szCs w:val="28"/>
          <w:rtl/>
          <w:lang w:bidi="ar-IQ"/>
        </w:rPr>
        <w:t>فقدان وصف "الدولة</w:t>
      </w:r>
      <w:r w:rsidRPr="00EB4C7E">
        <w:rPr>
          <w:b/>
          <w:bCs/>
          <w:sz w:val="28"/>
          <w:szCs w:val="28"/>
          <w:lang w:bidi="ar-IQ"/>
        </w:rPr>
        <w:t>"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​بما أن العضوية مشروطة بكون الكيان "دولة"، فإن زوال هذا الوصف ينهي العضوية، وله صورتان</w:t>
      </w:r>
      <w:r w:rsidRPr="00EB4C7E">
        <w:rPr>
          <w:b/>
          <w:bCs/>
          <w:sz w:val="28"/>
          <w:szCs w:val="28"/>
          <w:lang w:bidi="ar-IQ"/>
        </w:rPr>
        <w:t>: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​الانفصال: كما حدث عند انفصال باكستان عن الهند (1947)، حيث احتفظت الهند بالعضوية واضطرت باكستان لتقديم طلب جديد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lastRenderedPageBreak/>
        <w:t>​الاندماج: كما حدث في الوحدة بين مصر وسوريا (1958) وبين اليمن الشمالي والجنوبي (1990)، حيث تذوب الشخصية القانونية للدولتين في دولة واحدة تحتل مقعداً واحداً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b/>
          <w:bCs/>
          <w:sz w:val="28"/>
          <w:szCs w:val="28"/>
          <w:lang w:bidi="ar-IQ"/>
        </w:rPr>
        <w:t xml:space="preserve">​2. </w:t>
      </w:r>
      <w:r w:rsidRPr="00EB4C7E">
        <w:rPr>
          <w:rFonts w:cs="Arial"/>
          <w:b/>
          <w:bCs/>
          <w:sz w:val="28"/>
          <w:szCs w:val="28"/>
          <w:rtl/>
          <w:lang w:bidi="ar-IQ"/>
        </w:rPr>
        <w:t>الانسحاب من المنظمة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</w:t>
      </w:r>
      <w:bookmarkStart w:id="0" w:name="_GoBack"/>
      <w:bookmarkEnd w:id="0"/>
      <w:r w:rsidRPr="00EB4C7E">
        <w:rPr>
          <w:rFonts w:cs="Arial"/>
          <w:b/>
          <w:bCs/>
          <w:sz w:val="28"/>
          <w:szCs w:val="28"/>
          <w:rtl/>
          <w:lang w:bidi="ar-IQ"/>
        </w:rPr>
        <w:t>موقف الميثاق: سكت ميثاق الأمم المتحدة عن نص صريح يبيح أو يحظر الانسحاب (خلافاً لعهد عصبة الأمم</w:t>
      </w:r>
      <w:r w:rsidRPr="00EB4C7E">
        <w:rPr>
          <w:b/>
          <w:bCs/>
          <w:sz w:val="28"/>
          <w:szCs w:val="28"/>
          <w:lang w:bidi="ar-IQ"/>
        </w:rPr>
        <w:t>).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​التفسير الفقهي: ذهب اتجاه إلى أن الانسحاب جائز استناداً لمبدأ "تغير الظروف"، واتجاه آخر يراه حقاً سيادياً طالما لا يمكن إجبار دولة على البقاء رغماً عنها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​السابقة الوحيدة: انسحاب إندونيسيا عام 1965 احتجاجاً على عضوية ماليزيا في مجلس الأمن، ولكن الأمم المتحدة اعتبرتها "مقاطعة" وليست انسحاباً قانونياً لتسهيل عودتها عام 1966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b/>
          <w:bCs/>
          <w:sz w:val="28"/>
          <w:szCs w:val="28"/>
          <w:lang w:bidi="ar-IQ"/>
        </w:rPr>
        <w:t xml:space="preserve">​3. </w:t>
      </w:r>
      <w:r w:rsidRPr="00EB4C7E">
        <w:rPr>
          <w:rFonts w:cs="Arial"/>
          <w:b/>
          <w:bCs/>
          <w:sz w:val="28"/>
          <w:szCs w:val="28"/>
          <w:rtl/>
          <w:lang w:bidi="ar-IQ"/>
        </w:rPr>
        <w:t>الفصل من المنظمة (المادة 6</w:t>
      </w:r>
      <w:r w:rsidRPr="00EB4C7E">
        <w:rPr>
          <w:b/>
          <w:bCs/>
          <w:sz w:val="28"/>
          <w:szCs w:val="28"/>
          <w:lang w:bidi="ar-IQ"/>
        </w:rPr>
        <w:t>)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​السبب: الإمعان في انتهاك مبادئ الميثاق بشكل جسيم ومستمر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​الإجراء: قرار من الجمعية العامة (بأغلبية الثلثين) بناءً على توصية مجلس الأمن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​ملاحظة: يعتبر الفصل جزاءً "قاسياً" جداً، ولذلك يشترط فيه عدم اعتراض أي من الدول الخمس دائمة العضوية في مجلس الأمن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</w:p>
    <w:p w:rsidR="00EB4C7E" w:rsidRPr="00EB4C7E" w:rsidRDefault="00EB4C7E" w:rsidP="00EB4C7E">
      <w:pPr>
        <w:bidi/>
        <w:rPr>
          <w:b/>
          <w:bCs/>
          <w:sz w:val="28"/>
          <w:szCs w:val="28"/>
          <w:rtl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​الأمانة العامة: الجهاز الإداري</w:t>
      </w:r>
      <w:r w:rsidRPr="00EB4C7E">
        <w:rPr>
          <w:b/>
          <w:bCs/>
          <w:sz w:val="28"/>
          <w:szCs w:val="28"/>
          <w:lang w:bidi="ar-IQ"/>
        </w:rPr>
        <w:t>.</w:t>
      </w:r>
    </w:p>
    <w:p w:rsidR="007142F9" w:rsidRPr="00785630" w:rsidRDefault="00EB4C7E" w:rsidP="00EB4C7E">
      <w:pPr>
        <w:bidi/>
        <w:jc w:val="both"/>
        <w:rPr>
          <w:b/>
          <w:bCs/>
          <w:sz w:val="28"/>
          <w:szCs w:val="28"/>
          <w:lang w:bidi="ar-IQ"/>
        </w:rPr>
      </w:pPr>
      <w:r w:rsidRPr="00EB4C7E">
        <w:rPr>
          <w:rFonts w:cs="Arial"/>
          <w:b/>
          <w:bCs/>
          <w:sz w:val="28"/>
          <w:szCs w:val="28"/>
          <w:rtl/>
          <w:lang w:bidi="ar-IQ"/>
        </w:rPr>
        <w:t>​: ركز على الفرق بين "الإيقاف الجزئي" (مالي/تلقائي) و"الإيقاف الشامل" (سياسي/بقرار)، فهذه نقطة تتكرر كثيراً في الامتحانات.</w:t>
      </w:r>
    </w:p>
    <w:sectPr w:rsidR="007142F9" w:rsidRPr="00785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7142F9"/>
    <w:rsid w:val="00785630"/>
    <w:rsid w:val="00794FA3"/>
    <w:rsid w:val="007C61E9"/>
    <w:rsid w:val="008A2B4E"/>
    <w:rsid w:val="00961301"/>
    <w:rsid w:val="00985021"/>
    <w:rsid w:val="009A7BED"/>
    <w:rsid w:val="00C4791B"/>
    <w:rsid w:val="00D30CC8"/>
    <w:rsid w:val="00EB4C7E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2026-03-10T13:33:00Z</dcterms:created>
  <dcterms:modified xsi:type="dcterms:W3CDTF">2026-03-10T13:33:00Z</dcterms:modified>
</cp:coreProperties>
</file>