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630" w:rsidRPr="00785630" w:rsidRDefault="00785630" w:rsidP="00785630">
      <w:pPr>
        <w:jc w:val="right"/>
        <w:rPr>
          <w:b/>
          <w:bCs/>
          <w:sz w:val="28"/>
          <w:szCs w:val="28"/>
          <w:rtl/>
        </w:rPr>
      </w:pPr>
      <w:r w:rsidRPr="00785630">
        <w:rPr>
          <w:rFonts w:cs="Arial"/>
          <w:b/>
          <w:bCs/>
          <w:sz w:val="28"/>
          <w:szCs w:val="28"/>
          <w:rtl/>
        </w:rPr>
        <w:t xml:space="preserve">محاضرة: </w:t>
      </w:r>
      <w:bookmarkStart w:id="0" w:name="_GoBack"/>
      <w:r w:rsidRPr="00785630">
        <w:rPr>
          <w:rFonts w:cs="Arial"/>
          <w:b/>
          <w:bCs/>
          <w:sz w:val="28"/>
          <w:szCs w:val="28"/>
          <w:rtl/>
        </w:rPr>
        <w:t>أزمة قبول الأعضاء الجدد في الأمم المتحدة</w:t>
      </w:r>
      <w:bookmarkEnd w:id="0"/>
    </w:p>
    <w:p w:rsidR="00785630" w:rsidRPr="00785630" w:rsidRDefault="00785630" w:rsidP="00785630">
      <w:pPr>
        <w:jc w:val="right"/>
        <w:rPr>
          <w:b/>
          <w:bCs/>
          <w:sz w:val="28"/>
          <w:szCs w:val="28"/>
          <w:rtl/>
        </w:rPr>
      </w:pPr>
      <w:r w:rsidRPr="00785630">
        <w:rPr>
          <w:rFonts w:cs="Arial"/>
          <w:b/>
          <w:bCs/>
          <w:sz w:val="28"/>
          <w:szCs w:val="28"/>
          <w:rtl/>
        </w:rPr>
        <w:t>​تعد قضية قبول الأعضاء الجدد من أبرز المحطات التاريخية التي كشفت الصراع بين "المثالية القانونية" و"الواقعية السياسية". فبينما يضع ميثاق الأمم المتحدة شروطاً موضوعية للانضمام، تحولت العملية في الواقع إلى أداة للصراع في الحرب الباردة</w:t>
      </w:r>
      <w:r w:rsidRPr="00785630">
        <w:rPr>
          <w:b/>
          <w:bCs/>
          <w:sz w:val="28"/>
          <w:szCs w:val="28"/>
        </w:rPr>
        <w:t>.</w:t>
      </w:r>
    </w:p>
    <w:p w:rsidR="00785630" w:rsidRPr="00785630" w:rsidRDefault="00785630" w:rsidP="00785630">
      <w:pPr>
        <w:jc w:val="right"/>
        <w:rPr>
          <w:b/>
          <w:bCs/>
          <w:sz w:val="28"/>
          <w:szCs w:val="28"/>
          <w:rtl/>
        </w:rPr>
      </w:pPr>
      <w:r w:rsidRPr="00785630">
        <w:rPr>
          <w:rFonts w:cs="Arial"/>
          <w:b/>
          <w:bCs/>
          <w:sz w:val="28"/>
          <w:szCs w:val="28"/>
          <w:rtl/>
        </w:rPr>
        <w:t>​أولاً: الآراء القانونية والسياسية حول إجراءات القبول</w:t>
      </w:r>
    </w:p>
    <w:p w:rsidR="00785630" w:rsidRPr="00785630" w:rsidRDefault="00785630" w:rsidP="00785630">
      <w:pPr>
        <w:jc w:val="right"/>
        <w:rPr>
          <w:b/>
          <w:bCs/>
          <w:sz w:val="28"/>
          <w:szCs w:val="28"/>
          <w:rtl/>
        </w:rPr>
      </w:pPr>
      <w:r w:rsidRPr="00785630">
        <w:rPr>
          <w:rFonts w:cs="Arial"/>
          <w:b/>
          <w:bCs/>
          <w:sz w:val="28"/>
          <w:szCs w:val="28"/>
          <w:rtl/>
        </w:rPr>
        <w:t>​شهدت أروقة المنظمة نقاشات حادة حول تفسير المادة (4/2) من الميثاق، وبرزت عدة توجهات</w:t>
      </w:r>
      <w:r w:rsidRPr="00785630">
        <w:rPr>
          <w:b/>
          <w:bCs/>
          <w:sz w:val="28"/>
          <w:szCs w:val="28"/>
        </w:rPr>
        <w:t>:</w:t>
      </w:r>
    </w:p>
    <w:p w:rsidR="00785630" w:rsidRPr="00785630" w:rsidRDefault="00785630" w:rsidP="00785630">
      <w:pPr>
        <w:jc w:val="right"/>
        <w:rPr>
          <w:b/>
          <w:bCs/>
          <w:sz w:val="28"/>
          <w:szCs w:val="28"/>
          <w:rtl/>
        </w:rPr>
      </w:pPr>
      <w:r w:rsidRPr="00785630">
        <w:rPr>
          <w:rFonts w:cs="Arial"/>
          <w:b/>
          <w:bCs/>
          <w:sz w:val="28"/>
          <w:szCs w:val="28"/>
          <w:rtl/>
        </w:rPr>
        <w:t>​المقترح المصري الأسترالي: طالب الوفد المصري بجعل الاختصاص النهائي للجمعية العامة وحدها، مع اعتبار رأي مجلس الأمن استشارياً وغير ملزم</w:t>
      </w:r>
      <w:r w:rsidRPr="00785630">
        <w:rPr>
          <w:b/>
          <w:bCs/>
          <w:sz w:val="28"/>
          <w:szCs w:val="28"/>
        </w:rPr>
        <w:t>.</w:t>
      </w:r>
    </w:p>
    <w:p w:rsidR="00785630" w:rsidRPr="00785630" w:rsidRDefault="00785630" w:rsidP="00785630">
      <w:pPr>
        <w:jc w:val="right"/>
        <w:rPr>
          <w:b/>
          <w:bCs/>
          <w:sz w:val="28"/>
          <w:szCs w:val="28"/>
          <w:rtl/>
        </w:rPr>
      </w:pPr>
      <w:r w:rsidRPr="00785630">
        <w:rPr>
          <w:rFonts w:cs="Arial"/>
          <w:b/>
          <w:bCs/>
          <w:sz w:val="28"/>
          <w:szCs w:val="28"/>
          <w:rtl/>
        </w:rPr>
        <w:t>​رأي الوفد الأرجنتيني: ذهب إلى أن قبول الأعضاء "ليس مسألة موضوعية" بل إجرائية، وبالتالي لا ينطبق عليها حق النقض</w:t>
      </w:r>
      <w:r w:rsidRPr="00785630">
        <w:rPr>
          <w:b/>
          <w:bCs/>
          <w:sz w:val="28"/>
          <w:szCs w:val="28"/>
        </w:rPr>
        <w:t xml:space="preserve"> (Veto)</w:t>
      </w:r>
      <w:r w:rsidRPr="00785630">
        <w:rPr>
          <w:rFonts w:cs="Arial"/>
          <w:b/>
          <w:bCs/>
          <w:sz w:val="28"/>
          <w:szCs w:val="28"/>
          <w:rtl/>
        </w:rPr>
        <w:t>، ويكفي الحصول على أغلبية 9 أصوات في مجلس الأمن دون اشتراط موافقة الدول الخمس الكبرى</w:t>
      </w:r>
      <w:r w:rsidRPr="00785630">
        <w:rPr>
          <w:b/>
          <w:bCs/>
          <w:sz w:val="28"/>
          <w:szCs w:val="28"/>
        </w:rPr>
        <w:t>.</w:t>
      </w:r>
    </w:p>
    <w:p w:rsidR="00785630" w:rsidRPr="00785630" w:rsidRDefault="00785630" w:rsidP="00785630">
      <w:pPr>
        <w:jc w:val="right"/>
        <w:rPr>
          <w:b/>
          <w:bCs/>
          <w:sz w:val="28"/>
          <w:szCs w:val="28"/>
          <w:rtl/>
        </w:rPr>
      </w:pPr>
      <w:r w:rsidRPr="00785630">
        <w:rPr>
          <w:rFonts w:cs="Arial"/>
          <w:b/>
          <w:bCs/>
          <w:sz w:val="28"/>
          <w:szCs w:val="28"/>
          <w:rtl/>
        </w:rPr>
        <w:t>​تفسير أستراليا: رأت أن طلبات العضوية يجب أن تُرسل للجمعية العامة أولاً، ولا يتدخل مجلس الأمن إلا للتأكد من الشروط المتعلقة بالأمن والسلم الدوليين، مما يوسع سلطة الجمعية العامة</w:t>
      </w:r>
      <w:r w:rsidRPr="00785630">
        <w:rPr>
          <w:b/>
          <w:bCs/>
          <w:sz w:val="28"/>
          <w:szCs w:val="28"/>
        </w:rPr>
        <w:t>.</w:t>
      </w:r>
    </w:p>
    <w:p w:rsidR="00785630" w:rsidRPr="00785630" w:rsidRDefault="00785630" w:rsidP="00785630">
      <w:pPr>
        <w:jc w:val="right"/>
        <w:rPr>
          <w:b/>
          <w:bCs/>
          <w:sz w:val="28"/>
          <w:szCs w:val="28"/>
          <w:rtl/>
        </w:rPr>
      </w:pPr>
      <w:r w:rsidRPr="00785630">
        <w:rPr>
          <w:rFonts w:cs="Arial"/>
          <w:b/>
          <w:bCs/>
          <w:sz w:val="28"/>
          <w:szCs w:val="28"/>
          <w:rtl/>
        </w:rPr>
        <w:t>​ثانياً: دور القضاء الدولي (رأي محكمة العدل الدولية</w:t>
      </w:r>
      <w:r w:rsidRPr="00785630">
        <w:rPr>
          <w:b/>
          <w:bCs/>
          <w:sz w:val="28"/>
          <w:szCs w:val="28"/>
        </w:rPr>
        <w:t>)</w:t>
      </w:r>
    </w:p>
    <w:p w:rsidR="00785630" w:rsidRPr="00785630" w:rsidRDefault="00785630" w:rsidP="00785630">
      <w:pPr>
        <w:jc w:val="right"/>
        <w:rPr>
          <w:b/>
          <w:bCs/>
          <w:sz w:val="28"/>
          <w:szCs w:val="28"/>
          <w:rtl/>
        </w:rPr>
      </w:pPr>
      <w:r w:rsidRPr="00785630">
        <w:rPr>
          <w:rFonts w:cs="Arial"/>
          <w:b/>
          <w:bCs/>
          <w:sz w:val="28"/>
          <w:szCs w:val="28"/>
          <w:rtl/>
        </w:rPr>
        <w:t>​بسبب تعذر الاتفاق، لجأت الجمعية العامة إلى محكمة العدل الدولية مرتين لطلب "فتوى" قانونية</w:t>
      </w:r>
      <w:r w:rsidRPr="00785630">
        <w:rPr>
          <w:b/>
          <w:bCs/>
          <w:sz w:val="28"/>
          <w:szCs w:val="28"/>
        </w:rPr>
        <w:t>:</w:t>
      </w:r>
    </w:p>
    <w:p w:rsidR="00785630" w:rsidRPr="00785630" w:rsidRDefault="00785630" w:rsidP="00785630">
      <w:pPr>
        <w:jc w:val="right"/>
        <w:rPr>
          <w:b/>
          <w:bCs/>
          <w:sz w:val="28"/>
          <w:szCs w:val="28"/>
          <w:rtl/>
        </w:rPr>
      </w:pPr>
      <w:r w:rsidRPr="00785630">
        <w:rPr>
          <w:rFonts w:cs="Arial"/>
          <w:b/>
          <w:bCs/>
          <w:sz w:val="28"/>
          <w:szCs w:val="28"/>
          <w:rtl/>
        </w:rPr>
        <w:t>​فتوى عام 1948: أكدت المحكمة أنه لا يجوز قانوناً لأي دولة عضو أن تُعلق موافقتها على شروط غير واردة صراحة في الميثاق (مثل اشتراط قبول دولة مقابل قبول أخرى</w:t>
      </w:r>
      <w:r w:rsidRPr="00785630">
        <w:rPr>
          <w:b/>
          <w:bCs/>
          <w:sz w:val="28"/>
          <w:szCs w:val="28"/>
        </w:rPr>
        <w:t>).</w:t>
      </w:r>
    </w:p>
    <w:p w:rsidR="00785630" w:rsidRPr="00785630" w:rsidRDefault="00785630" w:rsidP="00785630">
      <w:pPr>
        <w:jc w:val="right"/>
        <w:rPr>
          <w:b/>
          <w:bCs/>
          <w:sz w:val="28"/>
          <w:szCs w:val="28"/>
          <w:rtl/>
        </w:rPr>
      </w:pPr>
      <w:r w:rsidRPr="00785630">
        <w:rPr>
          <w:rFonts w:cs="Arial"/>
          <w:b/>
          <w:bCs/>
          <w:sz w:val="28"/>
          <w:szCs w:val="28"/>
          <w:rtl/>
        </w:rPr>
        <w:t>​فتوى عام 1950: حسمت المحكمة الجدل حول انفراد الجمعية العامة بالقرار، حيث أكدت أن "توصية مجلس الأمن بالقبول شرط لا بد منه" قبل صدور قرار الجمعية العامة، حتى لو كان سبب غياب التوصية هو استخدام حق الفيتو</w:t>
      </w:r>
      <w:r w:rsidRPr="00785630">
        <w:rPr>
          <w:b/>
          <w:bCs/>
          <w:sz w:val="28"/>
          <w:szCs w:val="28"/>
        </w:rPr>
        <w:t>.</w:t>
      </w:r>
    </w:p>
    <w:p w:rsidR="00785630" w:rsidRPr="00785630" w:rsidRDefault="00785630" w:rsidP="00785630">
      <w:pPr>
        <w:jc w:val="right"/>
        <w:rPr>
          <w:b/>
          <w:bCs/>
          <w:sz w:val="28"/>
          <w:szCs w:val="28"/>
          <w:rtl/>
        </w:rPr>
      </w:pPr>
      <w:r w:rsidRPr="00785630">
        <w:rPr>
          <w:rFonts w:cs="Arial"/>
          <w:b/>
          <w:bCs/>
          <w:sz w:val="28"/>
          <w:szCs w:val="28"/>
          <w:rtl/>
        </w:rPr>
        <w:t>​ثالثاً: الصراع السياسي (موسكو مقابل واشنطن</w:t>
      </w:r>
      <w:r w:rsidRPr="00785630">
        <w:rPr>
          <w:b/>
          <w:bCs/>
          <w:sz w:val="28"/>
          <w:szCs w:val="28"/>
        </w:rPr>
        <w:t>)</w:t>
      </w:r>
    </w:p>
    <w:p w:rsidR="00785630" w:rsidRPr="00785630" w:rsidRDefault="00785630" w:rsidP="00785630">
      <w:pPr>
        <w:jc w:val="right"/>
        <w:rPr>
          <w:b/>
          <w:bCs/>
          <w:sz w:val="28"/>
          <w:szCs w:val="28"/>
          <w:rtl/>
        </w:rPr>
      </w:pPr>
      <w:r w:rsidRPr="00785630">
        <w:rPr>
          <w:rFonts w:cs="Arial"/>
          <w:b/>
          <w:bCs/>
          <w:sz w:val="28"/>
          <w:szCs w:val="28"/>
          <w:rtl/>
        </w:rPr>
        <w:t>​تجلت الأزمة في التنافس بين القوتين العظميين، حيث اتبع كل طرف سياسة مغايرة</w:t>
      </w:r>
      <w:r w:rsidRPr="00785630">
        <w:rPr>
          <w:b/>
          <w:bCs/>
          <w:sz w:val="28"/>
          <w:szCs w:val="28"/>
        </w:rPr>
        <w:t>:</w:t>
      </w:r>
    </w:p>
    <w:p w:rsidR="00785630" w:rsidRPr="00785630" w:rsidRDefault="00785630" w:rsidP="00785630">
      <w:pPr>
        <w:jc w:val="right"/>
        <w:rPr>
          <w:b/>
          <w:bCs/>
          <w:sz w:val="28"/>
          <w:szCs w:val="28"/>
          <w:rtl/>
        </w:rPr>
      </w:pPr>
      <w:r w:rsidRPr="00785630">
        <w:rPr>
          <w:rFonts w:cs="Arial"/>
          <w:b/>
          <w:bCs/>
          <w:sz w:val="28"/>
          <w:szCs w:val="28"/>
          <w:rtl/>
        </w:rPr>
        <w:t>​سياسة واشنطن: كانت تتبع مبدأ "مجموعة واحدة من الدول أولاً شيء"، أي السعي لإحراز نصر سياسي بقبول الدول الموالية لها فقط</w:t>
      </w:r>
      <w:r w:rsidRPr="00785630">
        <w:rPr>
          <w:b/>
          <w:bCs/>
          <w:sz w:val="28"/>
          <w:szCs w:val="28"/>
        </w:rPr>
        <w:t>.</w:t>
      </w:r>
    </w:p>
    <w:p w:rsidR="00785630" w:rsidRPr="00785630" w:rsidRDefault="00785630" w:rsidP="00785630">
      <w:pPr>
        <w:jc w:val="right"/>
        <w:rPr>
          <w:b/>
          <w:bCs/>
          <w:sz w:val="28"/>
          <w:szCs w:val="28"/>
          <w:rtl/>
        </w:rPr>
      </w:pPr>
      <w:r w:rsidRPr="00785630">
        <w:rPr>
          <w:rFonts w:cs="Arial"/>
          <w:b/>
          <w:bCs/>
          <w:sz w:val="28"/>
          <w:szCs w:val="28"/>
          <w:rtl/>
        </w:rPr>
        <w:t>​سياسة موسكو: اتبعت مبدأ "المجموعتان معاً أو لا شيء"، أي رفض قبول أي دولة ما لم يتم قبول الدول الموالية للمعسكر الاشتراكي في صفقة واحدة</w:t>
      </w:r>
      <w:r w:rsidRPr="00785630">
        <w:rPr>
          <w:b/>
          <w:bCs/>
          <w:sz w:val="28"/>
          <w:szCs w:val="28"/>
        </w:rPr>
        <w:t>.</w:t>
      </w:r>
    </w:p>
    <w:p w:rsidR="00785630" w:rsidRPr="00785630" w:rsidRDefault="00785630" w:rsidP="00785630">
      <w:pPr>
        <w:jc w:val="right"/>
        <w:rPr>
          <w:b/>
          <w:bCs/>
          <w:sz w:val="28"/>
          <w:szCs w:val="28"/>
          <w:rtl/>
        </w:rPr>
      </w:pPr>
      <w:r w:rsidRPr="00785630">
        <w:rPr>
          <w:rFonts w:cs="Arial"/>
          <w:b/>
          <w:bCs/>
          <w:sz w:val="28"/>
          <w:szCs w:val="28"/>
          <w:rtl/>
        </w:rPr>
        <w:lastRenderedPageBreak/>
        <w:t>​النتيجة: أدى هذا التصلب إلى تجميد طلبات العضوية لفترة طويلة، فبين عامي 1945 و1955 لم ينضم للمنظمة إلا 9 دول فقط</w:t>
      </w:r>
      <w:r w:rsidRPr="00785630">
        <w:rPr>
          <w:b/>
          <w:bCs/>
          <w:sz w:val="28"/>
          <w:szCs w:val="28"/>
        </w:rPr>
        <w:t>.</w:t>
      </w:r>
    </w:p>
    <w:p w:rsidR="00785630" w:rsidRPr="00785630" w:rsidRDefault="00785630" w:rsidP="00785630">
      <w:pPr>
        <w:jc w:val="right"/>
        <w:rPr>
          <w:b/>
          <w:bCs/>
          <w:sz w:val="28"/>
          <w:szCs w:val="28"/>
          <w:rtl/>
        </w:rPr>
      </w:pPr>
      <w:r w:rsidRPr="00785630">
        <w:rPr>
          <w:rFonts w:cs="Arial"/>
          <w:b/>
          <w:bCs/>
          <w:sz w:val="28"/>
          <w:szCs w:val="28"/>
          <w:rtl/>
        </w:rPr>
        <w:t>​رابعاً: الانفراجة التاريخية (عام 1955</w:t>
      </w:r>
      <w:r w:rsidRPr="00785630">
        <w:rPr>
          <w:b/>
          <w:bCs/>
          <w:sz w:val="28"/>
          <w:szCs w:val="28"/>
        </w:rPr>
        <w:t>)</w:t>
      </w:r>
    </w:p>
    <w:p w:rsidR="00785630" w:rsidRPr="00785630" w:rsidRDefault="00785630" w:rsidP="00785630">
      <w:pPr>
        <w:jc w:val="right"/>
        <w:rPr>
          <w:b/>
          <w:bCs/>
          <w:sz w:val="28"/>
          <w:szCs w:val="28"/>
          <w:rtl/>
        </w:rPr>
      </w:pPr>
      <w:r w:rsidRPr="00785630">
        <w:rPr>
          <w:rFonts w:cs="Arial"/>
          <w:b/>
          <w:bCs/>
          <w:sz w:val="28"/>
          <w:szCs w:val="28"/>
          <w:rtl/>
        </w:rPr>
        <w:t>​في الدورة العاشرة للجمعية العامة (خريف 1955)، أدركت الدول الكبرى أن استمرار غلق الأبواب يضر بسمعة المنظمة الدولية</w:t>
      </w:r>
      <w:r w:rsidRPr="00785630">
        <w:rPr>
          <w:b/>
          <w:bCs/>
          <w:sz w:val="28"/>
          <w:szCs w:val="28"/>
        </w:rPr>
        <w:t>.</w:t>
      </w:r>
    </w:p>
    <w:p w:rsidR="00785630" w:rsidRPr="00785630" w:rsidRDefault="00785630" w:rsidP="00785630">
      <w:pPr>
        <w:jc w:val="right"/>
        <w:rPr>
          <w:b/>
          <w:bCs/>
          <w:sz w:val="28"/>
          <w:szCs w:val="28"/>
          <w:rtl/>
        </w:rPr>
      </w:pPr>
      <w:r w:rsidRPr="00785630">
        <w:rPr>
          <w:rFonts w:cs="Arial"/>
          <w:b/>
          <w:bCs/>
          <w:sz w:val="28"/>
          <w:szCs w:val="28"/>
          <w:rtl/>
        </w:rPr>
        <w:t>​بشكل مفاجئ في 14 كانون الأول 1955، غيرت واشنطن وموسكو مواقفهما السابقة</w:t>
      </w:r>
      <w:r w:rsidRPr="00785630">
        <w:rPr>
          <w:b/>
          <w:bCs/>
          <w:sz w:val="28"/>
          <w:szCs w:val="28"/>
        </w:rPr>
        <w:t>.</w:t>
      </w:r>
    </w:p>
    <w:p w:rsidR="00785630" w:rsidRPr="00785630" w:rsidRDefault="00785630" w:rsidP="00785630">
      <w:pPr>
        <w:jc w:val="right"/>
        <w:rPr>
          <w:b/>
          <w:bCs/>
          <w:sz w:val="28"/>
          <w:szCs w:val="28"/>
          <w:rtl/>
        </w:rPr>
      </w:pPr>
      <w:r w:rsidRPr="00785630">
        <w:rPr>
          <w:rFonts w:cs="Arial"/>
          <w:b/>
          <w:bCs/>
          <w:sz w:val="28"/>
          <w:szCs w:val="28"/>
          <w:rtl/>
        </w:rPr>
        <w:t>​تم التوصل إلى اتفاق سياسي أدى إلى قبول 16 دولة دفعة واحدة، مما كسر "جمود العضوية" وفتح الباب أمام عالمية المنظمة</w:t>
      </w:r>
      <w:r w:rsidRPr="00785630">
        <w:rPr>
          <w:b/>
          <w:bCs/>
          <w:sz w:val="28"/>
          <w:szCs w:val="28"/>
        </w:rPr>
        <w:t>.</w:t>
      </w:r>
    </w:p>
    <w:p w:rsidR="00785630" w:rsidRPr="00785630" w:rsidRDefault="00785630" w:rsidP="00785630">
      <w:pPr>
        <w:jc w:val="right"/>
        <w:rPr>
          <w:b/>
          <w:bCs/>
          <w:sz w:val="28"/>
          <w:szCs w:val="28"/>
          <w:rtl/>
        </w:rPr>
      </w:pPr>
      <w:r w:rsidRPr="00785630">
        <w:rPr>
          <w:rFonts w:cs="Arial"/>
          <w:b/>
          <w:bCs/>
          <w:sz w:val="28"/>
          <w:szCs w:val="28"/>
          <w:rtl/>
        </w:rPr>
        <w:t>​الخلاصة</w:t>
      </w:r>
    </w:p>
    <w:p w:rsidR="007142F9" w:rsidRPr="00785630" w:rsidRDefault="00785630" w:rsidP="00785630">
      <w:pPr>
        <w:bidi/>
        <w:jc w:val="both"/>
        <w:rPr>
          <w:b/>
          <w:bCs/>
          <w:sz w:val="28"/>
          <w:szCs w:val="28"/>
        </w:rPr>
      </w:pPr>
      <w:r w:rsidRPr="00785630">
        <w:rPr>
          <w:rFonts w:cs="Arial"/>
          <w:b/>
          <w:bCs/>
          <w:sz w:val="28"/>
          <w:szCs w:val="28"/>
          <w:rtl/>
        </w:rPr>
        <w:t>​تثبت أزمة العضوية أن النصوص القانونية في المنظمات الدولية لا تعمل بمعزل عن التوازنات السياسية. فحق الفيتو كان العائق الأكبر، ولم تُحل الأزمة بالفتواى القانونية لمحكمة العدل، بل بـ "صفقة سياسية" كبرى غلبت مصلحة المنظمة على المصالح الضيقة للدول الكبرى.</w:t>
      </w:r>
    </w:p>
    <w:sectPr w:rsidR="007142F9" w:rsidRPr="00785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92716"/>
    <w:multiLevelType w:val="multilevel"/>
    <w:tmpl w:val="5C547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863CD9"/>
    <w:multiLevelType w:val="multilevel"/>
    <w:tmpl w:val="1A74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2472A4"/>
    <w:multiLevelType w:val="multilevel"/>
    <w:tmpl w:val="84482E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A8491B"/>
    <w:multiLevelType w:val="multilevel"/>
    <w:tmpl w:val="B978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087098"/>
    <w:multiLevelType w:val="multilevel"/>
    <w:tmpl w:val="73C0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5F20AE"/>
    <w:multiLevelType w:val="multilevel"/>
    <w:tmpl w:val="E048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B4E"/>
    <w:rsid w:val="000756E6"/>
    <w:rsid w:val="007142F9"/>
    <w:rsid w:val="00785630"/>
    <w:rsid w:val="007C61E9"/>
    <w:rsid w:val="008A2B4E"/>
    <w:rsid w:val="00C4791B"/>
    <w:rsid w:val="00EE34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A2B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A2B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2B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A2B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A2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8A2B4E"/>
  </w:style>
  <w:style w:type="paragraph" w:styleId="BalloonText">
    <w:name w:val="Balloon Text"/>
    <w:basedOn w:val="Normal"/>
    <w:link w:val="BalloonTextChar"/>
    <w:uiPriority w:val="99"/>
    <w:semiHidden/>
    <w:unhideWhenUsed/>
    <w:rsid w:val="008A2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B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A2B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A2B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2B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A2B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A2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8A2B4E"/>
  </w:style>
  <w:style w:type="paragraph" w:styleId="BalloonText">
    <w:name w:val="Balloon Text"/>
    <w:basedOn w:val="Normal"/>
    <w:link w:val="BalloonTextChar"/>
    <w:uiPriority w:val="99"/>
    <w:semiHidden/>
    <w:unhideWhenUsed/>
    <w:rsid w:val="008A2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B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494855">
      <w:bodyDiv w:val="1"/>
      <w:marLeft w:val="0"/>
      <w:marRight w:val="0"/>
      <w:marTop w:val="0"/>
      <w:marBottom w:val="0"/>
      <w:divBdr>
        <w:top w:val="none" w:sz="0" w:space="0" w:color="auto"/>
        <w:left w:val="none" w:sz="0" w:space="0" w:color="auto"/>
        <w:bottom w:val="none" w:sz="0" w:space="0" w:color="auto"/>
        <w:right w:val="none" w:sz="0" w:space="0" w:color="auto"/>
      </w:divBdr>
      <w:divsChild>
        <w:div w:id="1720592132">
          <w:marLeft w:val="0"/>
          <w:marRight w:val="0"/>
          <w:marTop w:val="0"/>
          <w:marBottom w:val="0"/>
          <w:divBdr>
            <w:top w:val="none" w:sz="0" w:space="0" w:color="auto"/>
            <w:left w:val="none" w:sz="0" w:space="0" w:color="auto"/>
            <w:bottom w:val="none" w:sz="0" w:space="0" w:color="auto"/>
            <w:right w:val="none" w:sz="0" w:space="0" w:color="auto"/>
          </w:divBdr>
          <w:divsChild>
            <w:div w:id="1044210511">
              <w:marLeft w:val="0"/>
              <w:marRight w:val="0"/>
              <w:marTop w:val="0"/>
              <w:marBottom w:val="0"/>
              <w:divBdr>
                <w:top w:val="none" w:sz="0" w:space="0" w:color="auto"/>
                <w:left w:val="none" w:sz="0" w:space="0" w:color="auto"/>
                <w:bottom w:val="none" w:sz="0" w:space="0" w:color="auto"/>
                <w:right w:val="none" w:sz="0" w:space="0" w:color="auto"/>
              </w:divBdr>
              <w:divsChild>
                <w:div w:id="2107143701">
                  <w:marLeft w:val="0"/>
                  <w:marRight w:val="0"/>
                  <w:marTop w:val="0"/>
                  <w:marBottom w:val="0"/>
                  <w:divBdr>
                    <w:top w:val="none" w:sz="0" w:space="0" w:color="auto"/>
                    <w:left w:val="none" w:sz="0" w:space="0" w:color="auto"/>
                    <w:bottom w:val="none" w:sz="0" w:space="0" w:color="auto"/>
                    <w:right w:val="none" w:sz="0" w:space="0" w:color="auto"/>
                  </w:divBdr>
                  <w:divsChild>
                    <w:div w:id="1185555409">
                      <w:marLeft w:val="0"/>
                      <w:marRight w:val="0"/>
                      <w:marTop w:val="0"/>
                      <w:marBottom w:val="0"/>
                      <w:divBdr>
                        <w:top w:val="none" w:sz="0" w:space="0" w:color="auto"/>
                        <w:left w:val="none" w:sz="0" w:space="0" w:color="auto"/>
                        <w:bottom w:val="none" w:sz="0" w:space="0" w:color="auto"/>
                        <w:right w:val="none" w:sz="0" w:space="0" w:color="auto"/>
                      </w:divBdr>
                    </w:div>
                    <w:div w:id="4844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Ameer</cp:lastModifiedBy>
  <cp:revision>2</cp:revision>
  <dcterms:created xsi:type="dcterms:W3CDTF">2026-03-10T12:33:00Z</dcterms:created>
  <dcterms:modified xsi:type="dcterms:W3CDTF">2026-03-10T12:33:00Z</dcterms:modified>
</cp:coreProperties>
</file>