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23643" w14:textId="7ED42737" w:rsidR="00A1726D" w:rsidRDefault="00A1726D" w:rsidP="001202F4">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 xml:space="preserve">المحاضرة الاولى </w:t>
      </w:r>
      <w:bookmarkStart w:id="0" w:name="_GoBack"/>
      <w:bookmarkEnd w:id="0"/>
    </w:p>
    <w:p w14:paraId="00000002" w14:textId="0BEAFF22" w:rsidR="002034A6" w:rsidRPr="004D56DF" w:rsidRDefault="006E2C6F" w:rsidP="00A1726D">
      <w:pPr>
        <w:bidi/>
        <w:jc w:val="center"/>
        <w:rPr>
          <w:rFonts w:ascii="Traditional Arabic" w:hAnsi="Traditional Arabic" w:cs="Traditional Arabic"/>
          <w:color w:val="FF0000"/>
          <w:sz w:val="32"/>
          <w:szCs w:val="32"/>
          <w:rtl/>
          <w:lang w:bidi="ar-IQ"/>
        </w:rPr>
      </w:pPr>
      <w:r w:rsidRPr="00AD71A6">
        <w:rPr>
          <w:rFonts w:ascii="Traditional Arabic" w:hAnsi="Traditional Arabic" w:cs="Traditional Arabic"/>
          <w:color w:val="FF0000"/>
          <w:sz w:val="32"/>
          <w:szCs w:val="32"/>
          <w:rtl/>
        </w:rPr>
        <w:t>ماهية قانون العمل ونطاقه</w:t>
      </w:r>
    </w:p>
    <w:p w14:paraId="00000003" w14:textId="77777777" w:rsidR="002034A6" w:rsidRPr="00AD71A6" w:rsidRDefault="006E2C6F" w:rsidP="00AD71A6">
      <w:pPr>
        <w:bidi/>
        <w:jc w:val="both"/>
        <w:rPr>
          <w:rFonts w:ascii="Traditional Arabic" w:hAnsi="Traditional Arabic" w:cs="Traditional Arabic"/>
          <w:color w:val="FF0000"/>
          <w:sz w:val="32"/>
          <w:szCs w:val="32"/>
        </w:rPr>
      </w:pPr>
      <w:r w:rsidRPr="00AD71A6">
        <w:rPr>
          <w:rFonts w:ascii="Traditional Arabic" w:hAnsi="Traditional Arabic" w:cs="Traditional Arabic"/>
          <w:color w:val="FF0000"/>
          <w:sz w:val="32"/>
          <w:szCs w:val="32"/>
          <w:rtl/>
        </w:rPr>
        <w:t>أولاً: تعريف قانون العمل</w:t>
      </w:r>
    </w:p>
    <w:p w14:paraId="00000004" w14:textId="2493D896" w:rsidR="002034A6" w:rsidRPr="00AD71A6" w:rsidRDefault="006E2C6F" w:rsidP="00AD71A6">
      <w:pPr>
        <w:bidi/>
        <w:jc w:val="both"/>
        <w:rPr>
          <w:rFonts w:ascii="Traditional Arabic" w:hAnsi="Traditional Arabic" w:cs="Traditional Arabic"/>
          <w:sz w:val="32"/>
          <w:szCs w:val="32"/>
        </w:rPr>
      </w:pPr>
      <w:r w:rsidRPr="00AD71A6">
        <w:rPr>
          <w:rFonts w:ascii="Traditional Arabic" w:hAnsi="Traditional Arabic" w:cs="Traditional Arabic"/>
          <w:sz w:val="32"/>
          <w:szCs w:val="32"/>
          <w:rtl/>
        </w:rPr>
        <w:t>هو مجموعة القواعد القانونية التي تنظم علاقة العمل الفردي والجماعي، الناشئة عن قيام شخص طبيعي (عامل)</w:t>
      </w:r>
      <w:r w:rsidR="00AD71A6">
        <w:rPr>
          <w:rFonts w:ascii="Traditional Arabic" w:hAnsi="Traditional Arabic" w:cs="Traditional Arabic" w:hint="cs"/>
          <w:sz w:val="32"/>
          <w:szCs w:val="32"/>
          <w:rtl/>
        </w:rPr>
        <w:t xml:space="preserve"> او مجموعة من الاشخاص (عمال)</w:t>
      </w:r>
      <w:r w:rsidRPr="00AD71A6">
        <w:rPr>
          <w:rFonts w:ascii="Traditional Arabic" w:hAnsi="Traditional Arabic" w:cs="Traditional Arabic"/>
          <w:sz w:val="32"/>
          <w:szCs w:val="32"/>
          <w:rtl/>
        </w:rPr>
        <w:t xml:space="preserve"> بالعمل لحساب شخص آخر (صاحب عمل) تحت سلطته وإشرافه، مقابل أجر</w:t>
      </w:r>
      <w:r w:rsidRPr="00AD71A6">
        <w:rPr>
          <w:rFonts w:ascii="Traditional Arabic" w:hAnsi="Traditional Arabic" w:cs="Traditional Arabic"/>
          <w:sz w:val="32"/>
          <w:szCs w:val="32"/>
        </w:rPr>
        <w:t>.</w:t>
      </w:r>
    </w:p>
    <w:p w14:paraId="00000006" w14:textId="1E4515BD" w:rsidR="002034A6" w:rsidRPr="00AD71A6" w:rsidRDefault="00AD71A6" w:rsidP="004D56DF">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فعلاقة العمل بين العامل وصاحب العامل ( لا يقتصر تنظيمها</w:t>
      </w:r>
      <w:r w:rsidR="006E2C6F" w:rsidRPr="00AD71A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لا</w:t>
      </w:r>
      <w:r w:rsidR="006E2C6F" w:rsidRPr="00AD71A6">
        <w:rPr>
          <w:rFonts w:ascii="Traditional Arabic" w:hAnsi="Traditional Arabic" w:cs="Traditional Arabic"/>
          <w:sz w:val="32"/>
          <w:szCs w:val="32"/>
          <w:rtl/>
        </w:rPr>
        <w:t xml:space="preserve"> يقتصر على نصوص قانون العمل فقط، بل يشمل نصوص القانون المدني </w:t>
      </w:r>
      <w:r>
        <w:rPr>
          <w:rFonts w:ascii="Traditional Arabic" w:hAnsi="Traditional Arabic" w:cs="Traditional Arabic" w:hint="cs"/>
          <w:sz w:val="32"/>
          <w:szCs w:val="32"/>
          <w:rtl/>
        </w:rPr>
        <w:t>( القواعد العامة )</w:t>
      </w:r>
      <w:r w:rsidR="006E2C6F" w:rsidRPr="00AD71A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المكملة </w:t>
      </w:r>
      <w:r w:rsidR="006E2C6F" w:rsidRPr="00AD71A6">
        <w:rPr>
          <w:rFonts w:ascii="Traditional Arabic" w:hAnsi="Traditional Arabic" w:cs="Traditional Arabic"/>
          <w:sz w:val="32"/>
          <w:szCs w:val="32"/>
          <w:rtl/>
        </w:rPr>
        <w:t>وقوانين المرافعات، والعقوبات، والقرارات القضائية، والأنظمة، والأعراف المهنية</w:t>
      </w:r>
      <w:r>
        <w:rPr>
          <w:rFonts w:ascii="Traditional Arabic" w:hAnsi="Traditional Arabic" w:cs="Traditional Arabic" w:hint="cs"/>
          <w:sz w:val="32"/>
          <w:szCs w:val="32"/>
          <w:rtl/>
        </w:rPr>
        <w:t>.</w:t>
      </w:r>
    </w:p>
    <w:p w14:paraId="00000008" w14:textId="5C698BDC" w:rsidR="002034A6" w:rsidRPr="00AD71A6" w:rsidRDefault="006E2C6F" w:rsidP="00AD71A6">
      <w:pPr>
        <w:bidi/>
        <w:jc w:val="both"/>
        <w:rPr>
          <w:rFonts w:ascii="Traditional Arabic" w:hAnsi="Traditional Arabic" w:cs="Traditional Arabic"/>
          <w:color w:val="FF0000"/>
          <w:sz w:val="32"/>
          <w:szCs w:val="32"/>
          <w:rtl/>
          <w:lang w:bidi="ar-IQ"/>
        </w:rPr>
      </w:pPr>
      <w:r w:rsidRPr="00AD71A6">
        <w:rPr>
          <w:rFonts w:ascii="Traditional Arabic" w:hAnsi="Traditional Arabic" w:cs="Traditional Arabic"/>
          <w:color w:val="FF0000"/>
          <w:sz w:val="32"/>
          <w:szCs w:val="32"/>
          <w:rtl/>
        </w:rPr>
        <w:t>ثانياً: نطاق تطبيق قانون العمل (شروط الخضوع له</w:t>
      </w:r>
      <w:r w:rsidR="00AD71A6" w:rsidRPr="00AD71A6">
        <w:rPr>
          <w:rFonts w:ascii="Traditional Arabic" w:hAnsi="Traditional Arabic" w:cs="Traditional Arabic" w:hint="cs"/>
          <w:color w:val="FF0000"/>
          <w:sz w:val="32"/>
          <w:szCs w:val="32"/>
          <w:rtl/>
        </w:rPr>
        <w:t>)</w:t>
      </w:r>
    </w:p>
    <w:p w14:paraId="00000009" w14:textId="54B20073" w:rsidR="002034A6" w:rsidRDefault="006E2C6F" w:rsidP="009F7D3F">
      <w:pPr>
        <w:pStyle w:val="a6"/>
        <w:numPr>
          <w:ilvl w:val="0"/>
          <w:numId w:val="1"/>
        </w:numPr>
        <w:bidi/>
        <w:jc w:val="both"/>
        <w:rPr>
          <w:rFonts w:ascii="Traditional Arabic" w:hAnsi="Traditional Arabic" w:cs="Traditional Arabic"/>
          <w:sz w:val="32"/>
          <w:szCs w:val="32"/>
        </w:rPr>
      </w:pPr>
      <w:r w:rsidRPr="009F7D3F">
        <w:rPr>
          <w:rFonts w:ascii="Traditional Arabic" w:hAnsi="Traditional Arabic" w:cs="Traditional Arabic"/>
          <w:sz w:val="32"/>
          <w:szCs w:val="32"/>
          <w:rtl/>
        </w:rPr>
        <w:t>التبعية القانونية (الشرط الجوهري): خضوع العامل لإشراف وتوجيه صاحب العمل، وتلقيه التعليمات، وتعرضه للجزاء عند التقصير. هذه التبعية هي التي تميزه عن العمل المستقل (كالطبيب الخاص أو المحامي المستقل</w:t>
      </w:r>
      <w:r w:rsidR="00AD71A6" w:rsidRPr="009F7D3F">
        <w:rPr>
          <w:rFonts w:ascii="Traditional Arabic" w:hAnsi="Traditional Arabic" w:cs="Traditional Arabic" w:hint="cs"/>
          <w:sz w:val="32"/>
          <w:szCs w:val="32"/>
          <w:rtl/>
        </w:rPr>
        <w:t>).</w:t>
      </w:r>
    </w:p>
    <w:p w14:paraId="0000000A" w14:textId="51A95161" w:rsidR="002034A6" w:rsidRDefault="006E2C6F" w:rsidP="009F7D3F">
      <w:pPr>
        <w:pStyle w:val="a6"/>
        <w:numPr>
          <w:ilvl w:val="0"/>
          <w:numId w:val="1"/>
        </w:numPr>
        <w:bidi/>
        <w:jc w:val="both"/>
        <w:rPr>
          <w:rFonts w:ascii="Traditional Arabic" w:hAnsi="Traditional Arabic" w:cs="Traditional Arabic"/>
          <w:sz w:val="32"/>
          <w:szCs w:val="32"/>
        </w:rPr>
      </w:pPr>
      <w:r w:rsidRPr="009F7D3F">
        <w:rPr>
          <w:rFonts w:ascii="Traditional Arabic" w:hAnsi="Traditional Arabic" w:cs="Traditional Arabic"/>
          <w:sz w:val="32"/>
          <w:szCs w:val="32"/>
          <w:rtl/>
        </w:rPr>
        <w:t xml:space="preserve"> (الأجر): أن يكون العمل بأجر، بغض النظر عن حجم الأجر (مرتفعاً أو الحد الأدنى</w:t>
      </w:r>
      <w:r w:rsidR="00AD71A6" w:rsidRPr="009F7D3F">
        <w:rPr>
          <w:rFonts w:ascii="Traditional Arabic" w:hAnsi="Traditional Arabic" w:cs="Traditional Arabic" w:hint="cs"/>
          <w:sz w:val="32"/>
          <w:szCs w:val="32"/>
          <w:rtl/>
        </w:rPr>
        <w:t>).</w:t>
      </w:r>
    </w:p>
    <w:p w14:paraId="0000000B" w14:textId="4165D91E" w:rsidR="002034A6" w:rsidRDefault="006E2C6F" w:rsidP="009F7D3F">
      <w:pPr>
        <w:pStyle w:val="a6"/>
        <w:numPr>
          <w:ilvl w:val="0"/>
          <w:numId w:val="1"/>
        </w:numPr>
        <w:bidi/>
        <w:jc w:val="both"/>
        <w:rPr>
          <w:rFonts w:ascii="Traditional Arabic" w:hAnsi="Traditional Arabic" w:cs="Traditional Arabic"/>
          <w:sz w:val="32"/>
          <w:szCs w:val="32"/>
        </w:rPr>
      </w:pPr>
      <w:r w:rsidRPr="009F7D3F">
        <w:rPr>
          <w:rFonts w:ascii="Traditional Arabic" w:hAnsi="Traditional Arabic" w:cs="Traditional Arabic"/>
          <w:sz w:val="32"/>
          <w:szCs w:val="32"/>
          <w:rtl/>
        </w:rPr>
        <w:t xml:space="preserve">أن يؤدي العمل لحساب شخص من </w:t>
      </w:r>
      <w:r w:rsidR="009F7D3F">
        <w:rPr>
          <w:rFonts w:ascii="Traditional Arabic" w:hAnsi="Traditional Arabic" w:cs="Traditional Arabic" w:hint="cs"/>
          <w:sz w:val="32"/>
          <w:szCs w:val="32"/>
          <w:rtl/>
          <w:lang w:bidi="ar-IQ"/>
        </w:rPr>
        <w:t xml:space="preserve">اشخاص </w:t>
      </w:r>
      <w:r w:rsidRPr="009F7D3F">
        <w:rPr>
          <w:rFonts w:ascii="Traditional Arabic" w:hAnsi="Traditional Arabic" w:cs="Traditional Arabic"/>
          <w:sz w:val="32"/>
          <w:szCs w:val="32"/>
          <w:rtl/>
        </w:rPr>
        <w:t>القانون الخاص (أفراد، شركات) أو للقطاع العام بعقد تعاقدي وليس تنظيمياً</w:t>
      </w:r>
      <w:r w:rsidR="009F7D3F">
        <w:rPr>
          <w:rFonts w:ascii="Traditional Arabic" w:hAnsi="Traditional Arabic" w:cs="Traditional Arabic" w:hint="cs"/>
          <w:sz w:val="32"/>
          <w:szCs w:val="32"/>
          <w:rtl/>
        </w:rPr>
        <w:t xml:space="preserve"> ، </w:t>
      </w:r>
      <w:r w:rsidR="009F7D3F">
        <w:rPr>
          <w:rFonts w:ascii="Traditional Arabic" w:hAnsi="Traditional Arabic" w:cs="Traditional Arabic"/>
          <w:sz w:val="32"/>
          <w:szCs w:val="32"/>
          <w:rtl/>
        </w:rPr>
        <w:t xml:space="preserve"> أما إذا كان</w:t>
      </w:r>
      <w:r w:rsidR="009F7D3F">
        <w:rPr>
          <w:rFonts w:ascii="Traditional Arabic" w:hAnsi="Traditional Arabic" w:cs="Traditional Arabic" w:hint="cs"/>
          <w:sz w:val="32"/>
          <w:szCs w:val="32"/>
          <w:rtl/>
        </w:rPr>
        <w:t xml:space="preserve"> الفرد </w:t>
      </w:r>
      <w:r w:rsidRPr="009F7D3F">
        <w:rPr>
          <w:rFonts w:ascii="Traditional Arabic" w:hAnsi="Traditional Arabic" w:cs="Traditional Arabic"/>
          <w:sz w:val="32"/>
          <w:szCs w:val="32"/>
          <w:rtl/>
        </w:rPr>
        <w:t xml:space="preserve"> </w:t>
      </w:r>
      <w:r w:rsidR="009F7D3F">
        <w:rPr>
          <w:rFonts w:ascii="Traditional Arabic" w:hAnsi="Traditional Arabic" w:cs="Traditional Arabic" w:hint="cs"/>
          <w:sz w:val="32"/>
          <w:szCs w:val="32"/>
          <w:rtl/>
        </w:rPr>
        <w:t xml:space="preserve">يرتبط مع </w:t>
      </w:r>
      <w:r w:rsidRPr="009F7D3F">
        <w:rPr>
          <w:rFonts w:ascii="Traditional Arabic" w:hAnsi="Traditional Arabic" w:cs="Traditional Arabic"/>
          <w:sz w:val="32"/>
          <w:szCs w:val="32"/>
          <w:rtl/>
        </w:rPr>
        <w:t>الدولة</w:t>
      </w:r>
      <w:r w:rsidR="009F7D3F">
        <w:rPr>
          <w:rFonts w:ascii="Traditional Arabic" w:hAnsi="Traditional Arabic" w:cs="Traditional Arabic"/>
          <w:sz w:val="32"/>
          <w:szCs w:val="32"/>
          <w:rtl/>
        </w:rPr>
        <w:t xml:space="preserve"> برابطة وظيفية (الموظف العام) ف</w:t>
      </w:r>
      <w:r w:rsidR="009F7D3F">
        <w:rPr>
          <w:rFonts w:ascii="Traditional Arabic" w:hAnsi="Traditional Arabic" w:cs="Traditional Arabic" w:hint="cs"/>
          <w:sz w:val="32"/>
          <w:szCs w:val="32"/>
          <w:rtl/>
        </w:rPr>
        <w:t>ي</w:t>
      </w:r>
      <w:r w:rsidRPr="009F7D3F">
        <w:rPr>
          <w:rFonts w:ascii="Traditional Arabic" w:hAnsi="Traditional Arabic" w:cs="Traditional Arabic"/>
          <w:sz w:val="32"/>
          <w:szCs w:val="32"/>
          <w:rtl/>
        </w:rPr>
        <w:t>خضع للقانون الإداري لا لقانون العمل</w:t>
      </w:r>
      <w:r w:rsidRPr="009F7D3F">
        <w:rPr>
          <w:rFonts w:ascii="Traditional Arabic" w:hAnsi="Traditional Arabic" w:cs="Traditional Arabic"/>
          <w:sz w:val="32"/>
          <w:szCs w:val="32"/>
        </w:rPr>
        <w:t>.</w:t>
      </w:r>
    </w:p>
    <w:p w14:paraId="0000000D" w14:textId="1E15D486" w:rsidR="002034A6" w:rsidRPr="004D56DF" w:rsidRDefault="00B25D42" w:rsidP="004D56DF">
      <w:pPr>
        <w:pStyle w:val="a6"/>
        <w:numPr>
          <w:ilvl w:val="0"/>
          <w:numId w:val="1"/>
        </w:numPr>
        <w:bidi/>
        <w:jc w:val="both"/>
        <w:rPr>
          <w:rFonts w:ascii="Traditional Arabic" w:hAnsi="Traditional Arabic" w:cs="Traditional Arabic"/>
          <w:sz w:val="32"/>
          <w:szCs w:val="32"/>
        </w:rPr>
      </w:pPr>
      <w:r>
        <w:rPr>
          <w:rFonts w:ascii="Traditional Arabic" w:hAnsi="Traditional Arabic" w:cs="Traditional Arabic" w:hint="cs"/>
          <w:sz w:val="32"/>
          <w:szCs w:val="32"/>
          <w:rtl/>
        </w:rPr>
        <w:t>قانون العمل هو قانون واقعي لا شكلي اذ يطبق على كل علاقة عمل حقيقية تنطوي على تبعية قانونية واجر بصرف النظر عن كون عقد العمل فردي او جماعي او كون العقد صحيحا او باطلا ( علاقة العمل الفعلية) او عقد تدريب مهني او عقد تحت الاختبار او التجربة وهذا يعكس الهدف الحقيقي للقانون وهو حماية العامل .</w:t>
      </w:r>
    </w:p>
    <w:p w14:paraId="0000000F" w14:textId="17A192AE" w:rsidR="002034A6" w:rsidRPr="004D56DF" w:rsidRDefault="006E2C6F" w:rsidP="004D56DF">
      <w:pPr>
        <w:bidi/>
        <w:jc w:val="both"/>
        <w:rPr>
          <w:rFonts w:ascii="Traditional Arabic" w:hAnsi="Traditional Arabic" w:cs="Traditional Arabic"/>
          <w:color w:val="FF0000"/>
          <w:sz w:val="32"/>
          <w:szCs w:val="32"/>
          <w:rtl/>
          <w:lang w:bidi="ar-IQ"/>
        </w:rPr>
      </w:pPr>
      <w:r w:rsidRPr="004D56DF">
        <w:rPr>
          <w:rFonts w:ascii="Traditional Arabic" w:hAnsi="Traditional Arabic" w:cs="Traditional Arabic"/>
          <w:color w:val="FF0000"/>
          <w:sz w:val="32"/>
          <w:szCs w:val="32"/>
          <w:rtl/>
        </w:rPr>
        <w:t>ثالثاً: تسمية قانون العمل (التطور التاريخي</w:t>
      </w:r>
      <w:r w:rsidR="004D56DF" w:rsidRPr="004D56DF">
        <w:rPr>
          <w:rFonts w:ascii="Traditional Arabic" w:hAnsi="Traditional Arabic" w:cs="Traditional Arabic" w:hint="cs"/>
          <w:color w:val="FF0000"/>
          <w:sz w:val="32"/>
          <w:szCs w:val="32"/>
          <w:rtl/>
        </w:rPr>
        <w:t>)</w:t>
      </w:r>
    </w:p>
    <w:p w14:paraId="00000010" w14:textId="213BEE3D" w:rsidR="002034A6" w:rsidRDefault="004D56DF" w:rsidP="004D56DF">
      <w:pPr>
        <w:pStyle w:val="a6"/>
        <w:numPr>
          <w:ilvl w:val="0"/>
          <w:numId w:val="2"/>
        </w:numPr>
        <w:bidi/>
        <w:jc w:val="both"/>
        <w:rPr>
          <w:rFonts w:ascii="Traditional Arabic" w:hAnsi="Traditional Arabic" w:cs="Traditional Arabic"/>
          <w:sz w:val="32"/>
          <w:szCs w:val="32"/>
        </w:rPr>
      </w:pPr>
      <w:r w:rsidRPr="004D56DF">
        <w:rPr>
          <w:rFonts w:ascii="Traditional Arabic" w:hAnsi="Traditional Arabic" w:cs="Traditional Arabic"/>
          <w:sz w:val="32"/>
          <w:szCs w:val="32"/>
          <w:rtl/>
        </w:rPr>
        <w:t>التسمية الأول</w:t>
      </w:r>
      <w:r w:rsidRPr="004D56DF">
        <w:rPr>
          <w:rFonts w:ascii="Traditional Arabic" w:hAnsi="Traditional Arabic" w:cs="Traditional Arabic" w:hint="cs"/>
          <w:sz w:val="32"/>
          <w:szCs w:val="32"/>
          <w:rtl/>
        </w:rPr>
        <w:t>ى(</w:t>
      </w:r>
      <w:r w:rsidR="006E2C6F" w:rsidRPr="004D56DF">
        <w:rPr>
          <w:rFonts w:ascii="Traditional Arabic" w:hAnsi="Traditional Arabic" w:cs="Traditional Arabic"/>
          <w:sz w:val="32"/>
          <w:szCs w:val="32"/>
          <w:rtl/>
        </w:rPr>
        <w:t>التشريع الصناعي</w:t>
      </w:r>
      <w:r w:rsidRPr="004D56DF">
        <w:rPr>
          <w:rFonts w:ascii="Traditional Arabic" w:hAnsi="Traditional Arabic" w:cs="Traditional Arabic" w:hint="cs"/>
          <w:sz w:val="32"/>
          <w:szCs w:val="32"/>
          <w:rtl/>
        </w:rPr>
        <w:t>)</w:t>
      </w:r>
      <w:r w:rsidR="006E2C6F" w:rsidRPr="004D56DF">
        <w:rPr>
          <w:rFonts w:ascii="Traditional Arabic" w:hAnsi="Traditional Arabic" w:cs="Traditional Arabic"/>
          <w:sz w:val="32"/>
          <w:szCs w:val="32"/>
          <w:rtl/>
        </w:rPr>
        <w:t>: ، لكنها لم تكن دقيقة لأنها قصرت على قطاع الصناعة</w:t>
      </w:r>
      <w:r w:rsidR="006E2C6F" w:rsidRPr="004D56DF">
        <w:rPr>
          <w:rFonts w:ascii="Traditional Arabic" w:hAnsi="Traditional Arabic" w:cs="Traditional Arabic"/>
          <w:sz w:val="32"/>
          <w:szCs w:val="32"/>
        </w:rPr>
        <w:t>.</w:t>
      </w:r>
    </w:p>
    <w:p w14:paraId="00000011" w14:textId="779466EC" w:rsidR="002034A6" w:rsidRDefault="004D56DF" w:rsidP="004D56DF">
      <w:pPr>
        <w:pStyle w:val="a6"/>
        <w:numPr>
          <w:ilvl w:val="0"/>
          <w:numId w:val="2"/>
        </w:numPr>
        <w:bidi/>
        <w:jc w:val="both"/>
        <w:rPr>
          <w:rFonts w:ascii="Traditional Arabic" w:hAnsi="Traditional Arabic" w:cs="Traditional Arabic"/>
          <w:sz w:val="32"/>
          <w:szCs w:val="32"/>
        </w:rPr>
      </w:pPr>
      <w:r>
        <w:rPr>
          <w:rFonts w:ascii="Traditional Arabic" w:hAnsi="Traditional Arabic" w:cs="Traditional Arabic" w:hint="cs"/>
          <w:sz w:val="32"/>
          <w:szCs w:val="32"/>
          <w:rtl/>
        </w:rPr>
        <w:t>التسمية الثانية (</w:t>
      </w:r>
      <w:r>
        <w:rPr>
          <w:rFonts w:ascii="Traditional Arabic" w:hAnsi="Traditional Arabic" w:cs="Traditional Arabic"/>
          <w:sz w:val="32"/>
          <w:szCs w:val="32"/>
        </w:rPr>
        <w:t xml:space="preserve"> </w:t>
      </w:r>
      <w:r w:rsidR="006E2C6F" w:rsidRPr="004D56DF">
        <w:rPr>
          <w:rFonts w:ascii="Traditional Arabic" w:hAnsi="Traditional Arabic" w:cs="Traditional Arabic"/>
          <w:sz w:val="32"/>
          <w:szCs w:val="32"/>
          <w:rtl/>
        </w:rPr>
        <w:t>قانون العمال</w:t>
      </w:r>
      <w:r>
        <w:rPr>
          <w:rFonts w:ascii="Traditional Arabic" w:hAnsi="Traditional Arabic" w:cs="Traditional Arabic" w:hint="cs"/>
          <w:sz w:val="32"/>
          <w:szCs w:val="32"/>
          <w:rtl/>
        </w:rPr>
        <w:t xml:space="preserve">) </w:t>
      </w:r>
      <w:r w:rsidR="006E2C6F" w:rsidRPr="004D56DF">
        <w:rPr>
          <w:rFonts w:ascii="Traditional Arabic" w:hAnsi="Traditional Arabic" w:cs="Traditional Arabic"/>
          <w:sz w:val="32"/>
          <w:szCs w:val="32"/>
          <w:rtl/>
        </w:rPr>
        <w:t xml:space="preserve">: ركزت على العمال فقط، متجاهلة </w:t>
      </w:r>
      <w:r>
        <w:rPr>
          <w:rFonts w:ascii="Traditional Arabic" w:hAnsi="Traditional Arabic" w:cs="Traditional Arabic" w:hint="cs"/>
          <w:sz w:val="32"/>
          <w:szCs w:val="32"/>
          <w:rtl/>
        </w:rPr>
        <w:t xml:space="preserve">الطرف الاخر </w:t>
      </w:r>
      <w:r w:rsidR="006E2C6F" w:rsidRPr="004D56DF">
        <w:rPr>
          <w:rFonts w:ascii="Traditional Arabic" w:hAnsi="Traditional Arabic" w:cs="Traditional Arabic"/>
          <w:sz w:val="32"/>
          <w:szCs w:val="32"/>
          <w:rtl/>
        </w:rPr>
        <w:t>صاحب العمل</w:t>
      </w:r>
      <w:r w:rsidR="006E2C6F" w:rsidRPr="004D56DF">
        <w:rPr>
          <w:rFonts w:ascii="Traditional Arabic" w:hAnsi="Traditional Arabic" w:cs="Traditional Arabic"/>
          <w:sz w:val="32"/>
          <w:szCs w:val="32"/>
        </w:rPr>
        <w:t>.</w:t>
      </w:r>
    </w:p>
    <w:p w14:paraId="00000015" w14:textId="26FB622F" w:rsidR="002034A6" w:rsidRPr="004D56DF" w:rsidRDefault="004D56DF" w:rsidP="004D56DF">
      <w:pPr>
        <w:pStyle w:val="a6"/>
        <w:numPr>
          <w:ilvl w:val="0"/>
          <w:numId w:val="2"/>
        </w:numPr>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lastRenderedPageBreak/>
        <w:t xml:space="preserve">التسمية الثالثة ( </w:t>
      </w:r>
      <w:r w:rsidR="006E2C6F" w:rsidRPr="004D56DF">
        <w:rPr>
          <w:rFonts w:ascii="Traditional Arabic" w:hAnsi="Traditional Arabic" w:cs="Traditional Arabic"/>
          <w:sz w:val="32"/>
          <w:szCs w:val="32"/>
          <w:rtl/>
        </w:rPr>
        <w:t>القانون الاجتماعي</w:t>
      </w:r>
      <w:r>
        <w:rPr>
          <w:rFonts w:ascii="Traditional Arabic" w:hAnsi="Traditional Arabic" w:cs="Traditional Arabic" w:hint="cs"/>
          <w:sz w:val="32"/>
          <w:szCs w:val="32"/>
          <w:rtl/>
        </w:rPr>
        <w:t xml:space="preserve">) </w:t>
      </w:r>
      <w:r w:rsidR="006E2C6F" w:rsidRPr="004D56DF">
        <w:rPr>
          <w:rFonts w:ascii="Traditional Arabic" w:hAnsi="Traditional Arabic" w:cs="Traditional Arabic"/>
          <w:sz w:val="32"/>
          <w:szCs w:val="32"/>
          <w:rtl/>
        </w:rPr>
        <w:t>: وُصفت</w:t>
      </w:r>
      <w:r>
        <w:rPr>
          <w:rFonts w:ascii="Traditional Arabic" w:hAnsi="Traditional Arabic" w:cs="Traditional Arabic" w:hint="cs"/>
          <w:sz w:val="32"/>
          <w:szCs w:val="32"/>
          <w:rtl/>
        </w:rPr>
        <w:t xml:space="preserve"> هذه التسمية</w:t>
      </w:r>
      <w:r w:rsidR="006E2C6F" w:rsidRPr="004D56DF">
        <w:rPr>
          <w:rFonts w:ascii="Traditional Arabic" w:hAnsi="Traditional Arabic" w:cs="Traditional Arabic"/>
          <w:sz w:val="32"/>
          <w:szCs w:val="32"/>
          <w:rtl/>
        </w:rPr>
        <w:t xml:space="preserve"> بأنها واسعة جداً، لأن كل القوانين تنظّم سلوكاً اج</w:t>
      </w:r>
      <w:r>
        <w:rPr>
          <w:rFonts w:ascii="Traditional Arabic" w:hAnsi="Traditional Arabic" w:cs="Traditional Arabic"/>
          <w:sz w:val="32"/>
          <w:szCs w:val="32"/>
          <w:rtl/>
        </w:rPr>
        <w:t>تماعياً، لكنها تبقى الأقرب لروح</w:t>
      </w:r>
      <w:r>
        <w:rPr>
          <w:rFonts w:ascii="Traditional Arabic" w:hAnsi="Traditional Arabic" w:cs="Traditional Arabic" w:hint="cs"/>
          <w:sz w:val="32"/>
          <w:szCs w:val="32"/>
          <w:rtl/>
        </w:rPr>
        <w:t xml:space="preserve"> قانون العمل</w:t>
      </w:r>
      <w:r>
        <w:rPr>
          <w:rFonts w:ascii="Traditional Arabic" w:hAnsi="Traditional Arabic" w:cs="Traditional Arabic"/>
          <w:sz w:val="32"/>
          <w:szCs w:val="32"/>
        </w:rPr>
        <w:t>.</w:t>
      </w:r>
    </w:p>
    <w:p w14:paraId="00000017" w14:textId="514A6FF3" w:rsidR="002034A6" w:rsidRPr="00591D74" w:rsidRDefault="006E2C6F" w:rsidP="006B3F5F">
      <w:pPr>
        <w:bidi/>
        <w:jc w:val="center"/>
        <w:rPr>
          <w:rFonts w:ascii="Traditional Arabic" w:hAnsi="Traditional Arabic" w:cs="Traditional Arabic"/>
          <w:color w:val="FF0000"/>
          <w:sz w:val="32"/>
          <w:szCs w:val="32"/>
          <w:rtl/>
          <w:lang w:bidi="ar-IQ"/>
        </w:rPr>
      </w:pPr>
      <w:r w:rsidRPr="00591D74">
        <w:rPr>
          <w:rFonts w:ascii="Traditional Arabic" w:hAnsi="Traditional Arabic" w:cs="Traditional Arabic"/>
          <w:color w:val="FF0000"/>
          <w:sz w:val="32"/>
          <w:szCs w:val="32"/>
          <w:rtl/>
        </w:rPr>
        <w:t>أهمية قانون العمل</w:t>
      </w:r>
    </w:p>
    <w:p w14:paraId="00000019" w14:textId="2B91E408" w:rsidR="002034A6" w:rsidRPr="00AD71A6" w:rsidRDefault="006E2C6F" w:rsidP="00591D74">
      <w:pPr>
        <w:bidi/>
        <w:jc w:val="both"/>
        <w:rPr>
          <w:rFonts w:ascii="Traditional Arabic" w:hAnsi="Traditional Arabic" w:cs="Traditional Arabic"/>
          <w:sz w:val="32"/>
          <w:szCs w:val="32"/>
          <w:rtl/>
          <w:lang w:bidi="ar-IQ"/>
        </w:rPr>
      </w:pPr>
      <w:r w:rsidRPr="00F26D50">
        <w:rPr>
          <w:rFonts w:ascii="Traditional Arabic" w:hAnsi="Traditional Arabic" w:cs="Traditional Arabic"/>
          <w:color w:val="FF0000"/>
          <w:sz w:val="32"/>
          <w:szCs w:val="32"/>
          <w:rtl/>
        </w:rPr>
        <w:t>أولاً: الأهمية الاجتماعية</w:t>
      </w:r>
    </w:p>
    <w:p w14:paraId="0000001A" w14:textId="2965535B" w:rsidR="002034A6" w:rsidRDefault="00F26D50" w:rsidP="00F26D50">
      <w:pPr>
        <w:pStyle w:val="a6"/>
        <w:numPr>
          <w:ilvl w:val="0"/>
          <w:numId w:val="3"/>
        </w:numPr>
        <w:bidi/>
        <w:jc w:val="both"/>
        <w:rPr>
          <w:rFonts w:ascii="Traditional Arabic" w:hAnsi="Traditional Arabic" w:cs="Traditional Arabic"/>
          <w:sz w:val="32"/>
          <w:szCs w:val="32"/>
        </w:rPr>
      </w:pPr>
      <w:r w:rsidRPr="00F26D50">
        <w:rPr>
          <w:rFonts w:ascii="Traditional Arabic" w:hAnsi="Traditional Arabic" w:cs="Traditional Arabic" w:hint="cs"/>
          <w:sz w:val="32"/>
          <w:szCs w:val="32"/>
          <w:rtl/>
          <w:lang w:bidi="ar-IQ"/>
        </w:rPr>
        <w:t>ا</w:t>
      </w:r>
      <w:r w:rsidRPr="00F26D50">
        <w:rPr>
          <w:rFonts w:ascii="Traditional Arabic" w:hAnsi="Traditional Arabic" w:cs="Traditional Arabic" w:hint="cs"/>
          <w:sz w:val="32"/>
          <w:szCs w:val="32"/>
          <w:rtl/>
        </w:rPr>
        <w:t xml:space="preserve">هميته </w:t>
      </w:r>
      <w:r w:rsidR="006E2C6F" w:rsidRPr="00F26D50">
        <w:rPr>
          <w:rFonts w:ascii="Traditional Arabic" w:hAnsi="Traditional Arabic" w:cs="Traditional Arabic"/>
          <w:sz w:val="32"/>
          <w:szCs w:val="32"/>
          <w:rtl/>
        </w:rPr>
        <w:t xml:space="preserve">للأفراد: حماية العمال (الذين يشكلون الأغلبية في المجتمع) من استغلال أصحاب العمل، تنظيم شروط العمل وظروفه، توفير بيئة آمنة، منع إصابات وأمراض المهنة، حماية الفئات الأضعف (نساء، أطفال، </w:t>
      </w:r>
      <w:r>
        <w:rPr>
          <w:rFonts w:ascii="Traditional Arabic" w:hAnsi="Traditional Arabic" w:cs="Traditional Arabic" w:hint="cs"/>
          <w:sz w:val="32"/>
          <w:szCs w:val="32"/>
          <w:rtl/>
        </w:rPr>
        <w:t>العمال ال</w:t>
      </w:r>
      <w:r w:rsidR="006E2C6F" w:rsidRPr="00F26D50">
        <w:rPr>
          <w:rFonts w:ascii="Traditional Arabic" w:hAnsi="Traditional Arabic" w:cs="Traditional Arabic"/>
          <w:sz w:val="32"/>
          <w:szCs w:val="32"/>
          <w:rtl/>
        </w:rPr>
        <w:t>أجانب)، تحقيق التوازن بين الأجر وتكاليف المعيشة، والحفاظ على كرامة العامل وإنسانيته (كمراعاة ساعات العمل المرنة</w:t>
      </w:r>
      <w:r>
        <w:rPr>
          <w:rFonts w:ascii="Traditional Arabic" w:hAnsi="Traditional Arabic" w:cs="Traditional Arabic" w:hint="cs"/>
          <w:sz w:val="32"/>
          <w:szCs w:val="32"/>
          <w:rtl/>
        </w:rPr>
        <w:t>).</w:t>
      </w:r>
    </w:p>
    <w:p w14:paraId="0000001C" w14:textId="6CAC6FEB" w:rsidR="002034A6" w:rsidRDefault="00F26D50" w:rsidP="00F26D50">
      <w:pPr>
        <w:pStyle w:val="a6"/>
        <w:numPr>
          <w:ilvl w:val="0"/>
          <w:numId w:val="3"/>
        </w:numPr>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اهميته</w:t>
      </w:r>
      <w:r w:rsidR="006E2C6F" w:rsidRPr="00F26D5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للا</w:t>
      </w:r>
      <w:r w:rsidR="006E2C6F" w:rsidRPr="00F26D50">
        <w:rPr>
          <w:rFonts w:ascii="Traditional Arabic" w:hAnsi="Traditional Arabic" w:cs="Traditional Arabic"/>
          <w:sz w:val="32"/>
          <w:szCs w:val="32"/>
          <w:rtl/>
        </w:rPr>
        <w:t>ستقرار الاجتماعي: تحقيق العدالة الاجتماعية والموازنة بين حقوق العمال وحقوق الاستثمار يؤديان إلى التضامن الاجتماعي والأمن الاجتماعي، مما يقي المجتمع من الصراعات الطبقية</w:t>
      </w:r>
      <w:r w:rsidR="006E2C6F" w:rsidRPr="00F26D50">
        <w:rPr>
          <w:rFonts w:ascii="Traditional Arabic" w:hAnsi="Traditional Arabic" w:cs="Traditional Arabic"/>
          <w:sz w:val="32"/>
          <w:szCs w:val="32"/>
        </w:rPr>
        <w:t>.</w:t>
      </w:r>
    </w:p>
    <w:p w14:paraId="16A85542" w14:textId="77777777" w:rsidR="00F26D50" w:rsidRPr="00F26D50" w:rsidRDefault="00F26D50" w:rsidP="00F26D50">
      <w:pPr>
        <w:pStyle w:val="a6"/>
        <w:bidi/>
        <w:jc w:val="both"/>
        <w:rPr>
          <w:rFonts w:ascii="Traditional Arabic" w:hAnsi="Traditional Arabic" w:cs="Traditional Arabic"/>
          <w:sz w:val="32"/>
          <w:szCs w:val="32"/>
        </w:rPr>
      </w:pPr>
    </w:p>
    <w:p w14:paraId="0000001E" w14:textId="2E4E8DF2" w:rsidR="002034A6" w:rsidRPr="00F26D50" w:rsidRDefault="006E2C6F" w:rsidP="00F26D50">
      <w:pPr>
        <w:bidi/>
        <w:jc w:val="both"/>
        <w:rPr>
          <w:rFonts w:ascii="Traditional Arabic" w:hAnsi="Traditional Arabic" w:cs="Traditional Arabic"/>
          <w:color w:val="FF0000"/>
          <w:sz w:val="32"/>
          <w:szCs w:val="32"/>
          <w:rtl/>
          <w:lang w:bidi="ar-IQ"/>
        </w:rPr>
      </w:pPr>
      <w:r w:rsidRPr="00F26D50">
        <w:rPr>
          <w:rFonts w:ascii="Traditional Arabic" w:hAnsi="Traditional Arabic" w:cs="Traditional Arabic"/>
          <w:color w:val="FF0000"/>
          <w:sz w:val="32"/>
          <w:szCs w:val="32"/>
          <w:rtl/>
        </w:rPr>
        <w:t>ثانياً: الأهمية الاقتصادية</w:t>
      </w:r>
    </w:p>
    <w:p w14:paraId="0000001F" w14:textId="471AC78D" w:rsidR="002034A6" w:rsidRPr="00F26D50" w:rsidRDefault="006E2C6F" w:rsidP="00F26D50">
      <w:pPr>
        <w:pStyle w:val="a6"/>
        <w:numPr>
          <w:ilvl w:val="0"/>
          <w:numId w:val="4"/>
        </w:numPr>
        <w:bidi/>
        <w:jc w:val="both"/>
        <w:rPr>
          <w:rFonts w:ascii="Traditional Arabic" w:hAnsi="Traditional Arabic" w:cs="Traditional Arabic"/>
          <w:sz w:val="32"/>
          <w:szCs w:val="32"/>
          <w:rtl/>
        </w:rPr>
      </w:pPr>
      <w:r w:rsidRPr="00F26D50">
        <w:rPr>
          <w:rFonts w:ascii="Traditional Arabic" w:hAnsi="Traditional Arabic" w:cs="Traditional Arabic"/>
          <w:sz w:val="32"/>
          <w:szCs w:val="32"/>
          <w:rtl/>
        </w:rPr>
        <w:t>مكافحة البطالة: عبر وضع قواعد للتشغيل، حصر المهن بأبناء البلد، تقييد عمل الأجانب بتراخيص، وإنشاء مراكز تدريب مهني لتأهيل العمال وفق حاجة السوق</w:t>
      </w:r>
      <w:r w:rsidRPr="00F26D50">
        <w:rPr>
          <w:rFonts w:ascii="Traditional Arabic" w:hAnsi="Traditional Arabic" w:cs="Traditional Arabic"/>
          <w:sz w:val="32"/>
          <w:szCs w:val="32"/>
        </w:rPr>
        <w:t>.</w:t>
      </w:r>
    </w:p>
    <w:p w14:paraId="00000020" w14:textId="3172662B" w:rsidR="002034A6" w:rsidRDefault="00F26D50" w:rsidP="00F26D50">
      <w:pPr>
        <w:pStyle w:val="a6"/>
        <w:numPr>
          <w:ilvl w:val="0"/>
          <w:numId w:val="4"/>
        </w:numPr>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 xml:space="preserve">اثره </w:t>
      </w:r>
      <w:r w:rsidR="006E2C6F" w:rsidRPr="00F26D50">
        <w:rPr>
          <w:rFonts w:ascii="Traditional Arabic" w:hAnsi="Traditional Arabic" w:cs="Traditional Arabic"/>
          <w:sz w:val="32"/>
          <w:szCs w:val="32"/>
          <w:rtl/>
        </w:rPr>
        <w:t xml:space="preserve">على الدخل القومي: قد تؤدي الحماية المفرطة (كأجور مرتفعة جداً، أو إجراءات سلامة مكلفة) إلى رفع تكلفة الإنتاج وزيادة أسعار السلع، مما يؤثر على القدرة التنافسية للسوق المحلي. لكن بالمقابل، توفير الأجور العادلة </w:t>
      </w:r>
      <w:r>
        <w:rPr>
          <w:rFonts w:ascii="Traditional Arabic" w:hAnsi="Traditional Arabic" w:cs="Traditional Arabic" w:hint="cs"/>
          <w:sz w:val="32"/>
          <w:szCs w:val="32"/>
          <w:rtl/>
        </w:rPr>
        <w:t xml:space="preserve">( القاعدة الامرة الحد الادنى للأجور ) </w:t>
      </w:r>
      <w:r w:rsidR="006E2C6F" w:rsidRPr="00F26D50">
        <w:rPr>
          <w:rFonts w:ascii="Traditional Arabic" w:hAnsi="Traditional Arabic" w:cs="Traditional Arabic"/>
          <w:sz w:val="32"/>
          <w:szCs w:val="32"/>
          <w:rtl/>
        </w:rPr>
        <w:t>يزيد القوة الشرائية للعمال ويحفز الطلب</w:t>
      </w:r>
      <w:r w:rsidR="006E2C6F" w:rsidRPr="00F26D50">
        <w:rPr>
          <w:rFonts w:ascii="Traditional Arabic" w:hAnsi="Traditional Arabic" w:cs="Traditional Arabic"/>
          <w:sz w:val="32"/>
          <w:szCs w:val="32"/>
        </w:rPr>
        <w:t>.</w:t>
      </w:r>
    </w:p>
    <w:p w14:paraId="1A5CB831" w14:textId="3FFACF17" w:rsidR="005141E0" w:rsidRDefault="006E2C6F" w:rsidP="001202F4">
      <w:pPr>
        <w:pStyle w:val="a6"/>
        <w:numPr>
          <w:ilvl w:val="0"/>
          <w:numId w:val="4"/>
        </w:numPr>
        <w:bidi/>
        <w:jc w:val="both"/>
        <w:rPr>
          <w:rFonts w:ascii="Traditional Arabic" w:hAnsi="Traditional Arabic" w:cs="Traditional Arabic"/>
          <w:sz w:val="32"/>
          <w:szCs w:val="32"/>
        </w:rPr>
      </w:pPr>
      <w:r w:rsidRPr="00F26D50">
        <w:rPr>
          <w:rFonts w:ascii="Traditional Arabic" w:hAnsi="Traditional Arabic" w:cs="Traditional Arabic"/>
          <w:sz w:val="32"/>
          <w:szCs w:val="32"/>
          <w:rtl/>
        </w:rPr>
        <w:t>أثر على التنمية الا</w:t>
      </w:r>
      <w:r w:rsidR="00F26D50">
        <w:rPr>
          <w:rFonts w:ascii="Traditional Arabic" w:hAnsi="Traditional Arabic" w:cs="Traditional Arabic" w:hint="cs"/>
          <w:sz w:val="32"/>
          <w:szCs w:val="32"/>
          <w:rtl/>
        </w:rPr>
        <w:t xml:space="preserve">جتماعية </w:t>
      </w:r>
      <w:r w:rsidRPr="00F26D50">
        <w:rPr>
          <w:rFonts w:ascii="Traditional Arabic" w:hAnsi="Traditional Arabic" w:cs="Traditional Arabic"/>
          <w:sz w:val="32"/>
          <w:szCs w:val="32"/>
          <w:rtl/>
        </w:rPr>
        <w:t xml:space="preserve">: </w:t>
      </w:r>
      <w:r w:rsidR="005141E0">
        <w:rPr>
          <w:rFonts w:ascii="Traditional Arabic" w:hAnsi="Traditional Arabic" w:cs="Traditional Arabic" w:hint="cs"/>
          <w:sz w:val="32"/>
          <w:szCs w:val="32"/>
          <w:rtl/>
        </w:rPr>
        <w:t xml:space="preserve">توفير الحماية الاجتماعية للعمال عبر تنظيم شروط العمل والسلامة المهنية ومنع الاستغلال وتحقيق التوازن بين متطلبات السوق والاكتفاء الذاتي بما يخدم التنمية الاقتصادية المستدامة ويساهم في تغيير الافكار الاقتصادية واعادة توزيع القوى لصالح العمال ورفاهيتهم التي </w:t>
      </w:r>
      <w:r w:rsidR="001202F4">
        <w:rPr>
          <w:rFonts w:ascii="Traditional Arabic" w:hAnsi="Traditional Arabic" w:cs="Traditional Arabic" w:hint="cs"/>
          <w:sz w:val="32"/>
          <w:szCs w:val="32"/>
          <w:rtl/>
        </w:rPr>
        <w:t>هي مقياس لرفاهية الدولة بأكملها</w:t>
      </w:r>
      <w:r w:rsidR="001202F4">
        <w:rPr>
          <w:rFonts w:ascii="Traditional Arabic" w:hAnsi="Traditional Arabic" w:cs="Traditional Arabic" w:hint="cs"/>
          <w:sz w:val="32"/>
          <w:szCs w:val="32"/>
          <w:rtl/>
          <w:lang w:bidi="ar-IQ"/>
        </w:rPr>
        <w:t>.</w:t>
      </w:r>
    </w:p>
    <w:p w14:paraId="507F5D57" w14:textId="77777777" w:rsidR="006B3F5F" w:rsidRDefault="006B3F5F" w:rsidP="006B3F5F">
      <w:pPr>
        <w:bidi/>
        <w:rPr>
          <w:rFonts w:ascii="Traditional Arabic" w:hAnsi="Traditional Arabic" w:cs="Traditional Arabic"/>
          <w:sz w:val="32"/>
          <w:szCs w:val="32"/>
          <w:rtl/>
        </w:rPr>
      </w:pPr>
    </w:p>
    <w:p w14:paraId="00000026" w14:textId="2FB5AAC0" w:rsidR="002034A6" w:rsidRPr="005141E0" w:rsidRDefault="006E2C6F" w:rsidP="006B3F5F">
      <w:pPr>
        <w:bidi/>
        <w:jc w:val="center"/>
        <w:rPr>
          <w:rFonts w:ascii="Traditional Arabic" w:hAnsi="Traditional Arabic" w:cs="Traditional Arabic"/>
          <w:color w:val="FF0000"/>
          <w:sz w:val="32"/>
          <w:szCs w:val="32"/>
          <w:rtl/>
          <w:lang w:bidi="ar-IQ"/>
        </w:rPr>
      </w:pPr>
      <w:r w:rsidRPr="005141E0">
        <w:rPr>
          <w:rFonts w:ascii="Traditional Arabic" w:hAnsi="Traditional Arabic" w:cs="Traditional Arabic"/>
          <w:color w:val="FF0000"/>
          <w:sz w:val="32"/>
          <w:szCs w:val="32"/>
          <w:rtl/>
        </w:rPr>
        <w:t>مكانة قانون العمل بين فروع القانون</w:t>
      </w:r>
    </w:p>
    <w:p w14:paraId="00000028" w14:textId="336558C5" w:rsidR="002034A6" w:rsidRDefault="006E2C6F" w:rsidP="005141E0">
      <w:pPr>
        <w:bidi/>
        <w:jc w:val="both"/>
        <w:rPr>
          <w:rFonts w:ascii="Traditional Arabic" w:hAnsi="Traditional Arabic" w:cs="Traditional Arabic"/>
          <w:sz w:val="32"/>
          <w:szCs w:val="32"/>
          <w:rtl/>
          <w:lang w:bidi="ar-IQ"/>
        </w:rPr>
      </w:pPr>
      <w:r w:rsidRPr="00AD71A6">
        <w:rPr>
          <w:rFonts w:ascii="Traditional Arabic" w:hAnsi="Traditional Arabic" w:cs="Traditional Arabic"/>
          <w:sz w:val="32"/>
          <w:szCs w:val="32"/>
          <w:rtl/>
        </w:rPr>
        <w:t>هناك ثلاثة اتجاهات رئيسية في تحديد موقع قانون العمل</w:t>
      </w:r>
      <w:r w:rsidRPr="00AD71A6">
        <w:rPr>
          <w:rFonts w:ascii="Traditional Arabic" w:hAnsi="Traditional Arabic" w:cs="Traditional Arabic"/>
          <w:sz w:val="32"/>
          <w:szCs w:val="32"/>
        </w:rPr>
        <w:t>:</w:t>
      </w:r>
    </w:p>
    <w:p w14:paraId="00000029" w14:textId="5AF3DC74" w:rsidR="002034A6" w:rsidRDefault="006E2C6F" w:rsidP="005141E0">
      <w:pPr>
        <w:pStyle w:val="a6"/>
        <w:numPr>
          <w:ilvl w:val="0"/>
          <w:numId w:val="7"/>
        </w:numPr>
        <w:bidi/>
        <w:jc w:val="both"/>
        <w:rPr>
          <w:rFonts w:ascii="Traditional Arabic" w:hAnsi="Traditional Arabic" w:cs="Traditional Arabic"/>
          <w:sz w:val="32"/>
          <w:szCs w:val="32"/>
          <w:lang w:bidi="ar-IQ"/>
        </w:rPr>
      </w:pPr>
      <w:r w:rsidRPr="005141E0">
        <w:rPr>
          <w:rFonts w:ascii="Traditional Arabic" w:hAnsi="Traditional Arabic" w:cs="Traditional Arabic"/>
          <w:sz w:val="32"/>
          <w:szCs w:val="32"/>
          <w:rtl/>
        </w:rPr>
        <w:lastRenderedPageBreak/>
        <w:t>الاتجاه الأول (القانون الخاص) يرى أن غالبية قواعده تقوم على عقد العمل الفردي (علاقة تعاقدية)، و الصفة الآمرة هي مجرد استثناء</w:t>
      </w:r>
      <w:r w:rsidRPr="005141E0">
        <w:rPr>
          <w:rFonts w:ascii="Traditional Arabic" w:hAnsi="Traditional Arabic" w:cs="Traditional Arabic"/>
          <w:sz w:val="32"/>
          <w:szCs w:val="32"/>
        </w:rPr>
        <w:t>.</w:t>
      </w:r>
    </w:p>
    <w:p w14:paraId="0000002A" w14:textId="194106B1" w:rsidR="002034A6" w:rsidRDefault="006E2C6F" w:rsidP="005141E0">
      <w:pPr>
        <w:pStyle w:val="a6"/>
        <w:numPr>
          <w:ilvl w:val="0"/>
          <w:numId w:val="7"/>
        </w:numPr>
        <w:bidi/>
        <w:jc w:val="both"/>
        <w:rPr>
          <w:rFonts w:ascii="Traditional Arabic" w:hAnsi="Traditional Arabic" w:cs="Traditional Arabic"/>
          <w:sz w:val="32"/>
          <w:szCs w:val="32"/>
          <w:lang w:bidi="ar-IQ"/>
        </w:rPr>
      </w:pPr>
      <w:r w:rsidRPr="005141E0">
        <w:rPr>
          <w:rFonts w:ascii="Traditional Arabic" w:hAnsi="Traditional Arabic" w:cs="Traditional Arabic"/>
          <w:sz w:val="32"/>
          <w:szCs w:val="32"/>
          <w:rtl/>
        </w:rPr>
        <w:t>الاتجاه الثاني (القانون العام) يرى أن الغلبة للقواعد الآمرة التي تمس النظام العام، مما يجعله قريباً من فروع القانون العام</w:t>
      </w:r>
      <w:r w:rsidRPr="005141E0">
        <w:rPr>
          <w:rFonts w:ascii="Traditional Arabic" w:hAnsi="Traditional Arabic" w:cs="Traditional Arabic"/>
          <w:sz w:val="32"/>
          <w:szCs w:val="32"/>
        </w:rPr>
        <w:t>.</w:t>
      </w:r>
    </w:p>
    <w:p w14:paraId="0000002C" w14:textId="2A6F15D7" w:rsidR="002034A6" w:rsidRPr="005141E0" w:rsidRDefault="006E2C6F" w:rsidP="005141E0">
      <w:pPr>
        <w:pStyle w:val="a6"/>
        <w:numPr>
          <w:ilvl w:val="0"/>
          <w:numId w:val="7"/>
        </w:numPr>
        <w:bidi/>
        <w:jc w:val="both"/>
        <w:rPr>
          <w:rFonts w:ascii="Traditional Arabic" w:hAnsi="Traditional Arabic" w:cs="Traditional Arabic"/>
          <w:sz w:val="32"/>
          <w:szCs w:val="32"/>
          <w:lang w:bidi="ar-IQ"/>
        </w:rPr>
      </w:pPr>
      <w:r w:rsidRPr="005141E0">
        <w:rPr>
          <w:rFonts w:ascii="Traditional Arabic" w:hAnsi="Traditional Arabic" w:cs="Traditional Arabic"/>
          <w:sz w:val="32"/>
          <w:szCs w:val="32"/>
          <w:rtl/>
        </w:rPr>
        <w:t>الاتجاه الثالث (القانون الاجتماعي المستقل) يرى أنه خليط من الخاص والعام، لكنه يشكل فرعاً مستقلاً بذاته</w:t>
      </w:r>
      <w:r w:rsidR="005141E0">
        <w:rPr>
          <w:rFonts w:ascii="Traditional Arabic" w:hAnsi="Traditional Arabic" w:cs="Traditional Arabic" w:hint="cs"/>
          <w:sz w:val="32"/>
          <w:szCs w:val="32"/>
          <w:rtl/>
        </w:rPr>
        <w:t xml:space="preserve"> </w:t>
      </w:r>
      <w:r w:rsidRPr="005141E0">
        <w:rPr>
          <w:rFonts w:ascii="Traditional Arabic" w:hAnsi="Traditional Arabic" w:cs="Traditional Arabic"/>
          <w:sz w:val="32"/>
          <w:szCs w:val="32"/>
          <w:rtl/>
        </w:rPr>
        <w:t>، له أهدافه وغاياته المتميزة (التوازن الاجتماعي والعدالة)، ويُطلق عليه "القانون الاجتماعي</w:t>
      </w:r>
      <w:r w:rsidRPr="005141E0">
        <w:rPr>
          <w:rFonts w:ascii="Traditional Arabic" w:hAnsi="Traditional Arabic" w:cs="Traditional Arabic"/>
          <w:sz w:val="32"/>
          <w:szCs w:val="32"/>
        </w:rPr>
        <w:t>".</w:t>
      </w:r>
    </w:p>
    <w:p w14:paraId="0000002D" w14:textId="42184914" w:rsidR="002034A6" w:rsidRPr="00AD71A6" w:rsidRDefault="006E2C6F" w:rsidP="005141E0">
      <w:pPr>
        <w:bidi/>
        <w:jc w:val="both"/>
        <w:rPr>
          <w:rFonts w:ascii="Traditional Arabic" w:hAnsi="Traditional Arabic" w:cs="Traditional Arabic"/>
          <w:sz w:val="32"/>
          <w:szCs w:val="32"/>
        </w:rPr>
      </w:pPr>
      <w:r w:rsidRPr="005141E0">
        <w:rPr>
          <w:rFonts w:ascii="Traditional Arabic" w:hAnsi="Traditional Arabic" w:cs="Traditional Arabic"/>
          <w:color w:val="FF0000"/>
          <w:sz w:val="32"/>
          <w:szCs w:val="32"/>
          <w:rtl/>
        </w:rPr>
        <w:t xml:space="preserve">الرأي الراجح في العراق: </w:t>
      </w:r>
      <w:r w:rsidRPr="00AD71A6">
        <w:rPr>
          <w:rFonts w:ascii="Traditional Arabic" w:hAnsi="Traditional Arabic" w:cs="Traditional Arabic"/>
          <w:sz w:val="32"/>
          <w:szCs w:val="32"/>
          <w:rtl/>
        </w:rPr>
        <w:t>تميل أغلب قواعد قانون العمل العراقي إلى الطابع الآمر، مما يرجح إدراجه ضمن فروع القانون العام، مع الاعتراف بوجود مزيج من الخصائص</w:t>
      </w:r>
    </w:p>
    <w:p w14:paraId="00000030" w14:textId="77777777" w:rsidR="002034A6" w:rsidRPr="00AD71A6" w:rsidRDefault="002034A6" w:rsidP="00AD71A6">
      <w:pPr>
        <w:bidi/>
        <w:jc w:val="both"/>
        <w:rPr>
          <w:rFonts w:ascii="Traditional Arabic" w:hAnsi="Traditional Arabic" w:cs="Traditional Arabic"/>
          <w:sz w:val="32"/>
          <w:szCs w:val="32"/>
        </w:rPr>
      </w:pPr>
    </w:p>
    <w:p w14:paraId="00000032" w14:textId="7B15BFE4" w:rsidR="002034A6" w:rsidRPr="006B3F5F" w:rsidRDefault="006E2C6F" w:rsidP="006B3F5F">
      <w:pPr>
        <w:bidi/>
        <w:jc w:val="center"/>
        <w:rPr>
          <w:rFonts w:ascii="Traditional Arabic" w:hAnsi="Traditional Arabic" w:cs="Traditional Arabic"/>
          <w:color w:val="FF0000"/>
          <w:sz w:val="32"/>
          <w:szCs w:val="32"/>
          <w:rtl/>
          <w:lang w:bidi="ar-IQ"/>
        </w:rPr>
      </w:pPr>
      <w:r w:rsidRPr="005141E0">
        <w:rPr>
          <w:rFonts w:ascii="Traditional Arabic" w:hAnsi="Traditional Arabic" w:cs="Traditional Arabic"/>
          <w:color w:val="FF0000"/>
          <w:sz w:val="32"/>
          <w:szCs w:val="32"/>
          <w:rtl/>
        </w:rPr>
        <w:t>الخصائص الأساسية لقواعد قانون العمل</w:t>
      </w:r>
    </w:p>
    <w:p w14:paraId="00000033" w14:textId="34D64B38" w:rsidR="002034A6" w:rsidRPr="00490F74" w:rsidRDefault="006E2C6F" w:rsidP="00490F74">
      <w:pPr>
        <w:bidi/>
        <w:jc w:val="both"/>
        <w:rPr>
          <w:rFonts w:ascii="Traditional Arabic" w:hAnsi="Traditional Arabic" w:cs="Traditional Arabic"/>
          <w:color w:val="FF0000"/>
          <w:sz w:val="32"/>
          <w:szCs w:val="32"/>
        </w:rPr>
      </w:pPr>
      <w:r w:rsidRPr="00490F74">
        <w:rPr>
          <w:rFonts w:ascii="Traditional Arabic" w:hAnsi="Traditional Arabic" w:cs="Traditional Arabic"/>
          <w:color w:val="FF0000"/>
          <w:sz w:val="32"/>
          <w:szCs w:val="32"/>
          <w:rtl/>
        </w:rPr>
        <w:t>الخصيصة الأولى: الطابع الآمر (النظام العام</w:t>
      </w:r>
      <w:r w:rsidR="00490F74" w:rsidRPr="00490F74">
        <w:rPr>
          <w:rFonts w:ascii="Traditional Arabic" w:hAnsi="Traditional Arabic" w:cs="Traditional Arabic" w:hint="cs"/>
          <w:color w:val="FF0000"/>
          <w:sz w:val="32"/>
          <w:szCs w:val="32"/>
          <w:rtl/>
        </w:rPr>
        <w:t>)</w:t>
      </w:r>
    </w:p>
    <w:p w14:paraId="00000035" w14:textId="2199D6F3" w:rsidR="002034A6" w:rsidRPr="00AD71A6" w:rsidRDefault="006E2C6F" w:rsidP="00490F74">
      <w:pPr>
        <w:bidi/>
        <w:jc w:val="both"/>
        <w:rPr>
          <w:rFonts w:ascii="Traditional Arabic" w:hAnsi="Traditional Arabic" w:cs="Traditional Arabic"/>
          <w:sz w:val="32"/>
          <w:szCs w:val="32"/>
          <w:rtl/>
          <w:lang w:bidi="ar-IQ"/>
        </w:rPr>
      </w:pPr>
      <w:r w:rsidRPr="00AD71A6">
        <w:rPr>
          <w:rFonts w:ascii="Traditional Arabic" w:hAnsi="Traditional Arabic" w:cs="Traditional Arabic"/>
          <w:sz w:val="32"/>
          <w:szCs w:val="32"/>
          <w:rtl/>
        </w:rPr>
        <w:t>معظم قواعد قانون العمل هي قواعد آمرة، أي لا يجوز للطرفين الاتفاق على مخالفتها، لأنها تهدف لحماية الطرف الضعيف (العامل). وتتميز بـ</w:t>
      </w:r>
      <w:r w:rsidRPr="00AD71A6">
        <w:rPr>
          <w:rFonts w:ascii="Traditional Arabic" w:hAnsi="Traditional Arabic" w:cs="Traditional Arabic"/>
          <w:sz w:val="32"/>
          <w:szCs w:val="32"/>
        </w:rPr>
        <w:t>:</w:t>
      </w:r>
    </w:p>
    <w:p w14:paraId="00000036" w14:textId="15B4D441" w:rsidR="002034A6" w:rsidRDefault="006E2C6F" w:rsidP="00490F74">
      <w:pPr>
        <w:pStyle w:val="a6"/>
        <w:numPr>
          <w:ilvl w:val="0"/>
          <w:numId w:val="8"/>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النظام العام</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تحقق المصلحة العليا للمجتمع، وتختلف باختلاف الزمان والمكان</w:t>
      </w:r>
      <w:r w:rsidRPr="00490F74">
        <w:rPr>
          <w:rFonts w:ascii="Traditional Arabic" w:hAnsi="Traditional Arabic" w:cs="Traditional Arabic"/>
          <w:sz w:val="32"/>
          <w:szCs w:val="32"/>
        </w:rPr>
        <w:t>.</w:t>
      </w:r>
    </w:p>
    <w:p w14:paraId="00000037" w14:textId="4EE887BF" w:rsidR="002034A6" w:rsidRDefault="006E2C6F" w:rsidP="00490F74">
      <w:pPr>
        <w:pStyle w:val="a6"/>
        <w:numPr>
          <w:ilvl w:val="0"/>
          <w:numId w:val="8"/>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تحديد حد أدنى للحقوق</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تضع حماية لا يمكن النزول عنها بالاتفاق (وإلا بطل الشرط)، بينما يجوز الاتفاق على منح العامل حقوقاً أفضل (اتفاق أصل</w:t>
      </w:r>
      <w:r w:rsidR="00490F74">
        <w:rPr>
          <w:rFonts w:ascii="Traditional Arabic" w:hAnsi="Traditional Arabic" w:cs="Traditional Arabic" w:hint="cs"/>
          <w:sz w:val="32"/>
          <w:szCs w:val="32"/>
          <w:rtl/>
        </w:rPr>
        <w:t>ح</w:t>
      </w:r>
      <w:r w:rsidRPr="00490F74">
        <w:rPr>
          <w:rFonts w:ascii="Traditional Arabic" w:hAnsi="Traditional Arabic" w:cs="Traditional Arabic"/>
          <w:sz w:val="32"/>
          <w:szCs w:val="32"/>
          <w:rtl/>
        </w:rPr>
        <w:t xml:space="preserve"> للعامل</w:t>
      </w:r>
      <w:r w:rsidR="00490F74">
        <w:rPr>
          <w:rFonts w:ascii="Traditional Arabic" w:hAnsi="Traditional Arabic" w:cs="Traditional Arabic" w:hint="cs"/>
          <w:sz w:val="32"/>
          <w:szCs w:val="32"/>
          <w:rtl/>
        </w:rPr>
        <w:t>).</w:t>
      </w:r>
    </w:p>
    <w:p w14:paraId="0D4C19CA" w14:textId="6EBF51BF" w:rsidR="00490F74" w:rsidRPr="006B3F5F" w:rsidRDefault="006E2C6F" w:rsidP="006B3F5F">
      <w:pPr>
        <w:pStyle w:val="a6"/>
        <w:numPr>
          <w:ilvl w:val="0"/>
          <w:numId w:val="8"/>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الجزاء الجنائي: غالباً ما تُعزز بعقوبات جنائية لردع المخالفين (غالباً صاحب العمل</w:t>
      </w:r>
      <w:r w:rsidR="00490F74">
        <w:rPr>
          <w:rFonts w:ascii="Traditional Arabic" w:hAnsi="Traditional Arabic" w:cs="Traditional Arabic" w:hint="cs"/>
          <w:sz w:val="32"/>
          <w:szCs w:val="32"/>
          <w:rtl/>
        </w:rPr>
        <w:t>).</w:t>
      </w:r>
    </w:p>
    <w:p w14:paraId="0000003B" w14:textId="31634635" w:rsidR="002034A6" w:rsidRPr="001202F4" w:rsidRDefault="006E2C6F" w:rsidP="001202F4">
      <w:pPr>
        <w:bidi/>
        <w:jc w:val="both"/>
        <w:rPr>
          <w:rFonts w:ascii="Traditional Arabic" w:hAnsi="Traditional Arabic" w:cs="Traditional Arabic"/>
          <w:color w:val="FF0000"/>
          <w:sz w:val="32"/>
          <w:szCs w:val="32"/>
          <w:rtl/>
          <w:lang w:bidi="ar-IQ"/>
        </w:rPr>
      </w:pPr>
      <w:r w:rsidRPr="00490F74">
        <w:rPr>
          <w:rFonts w:ascii="Traditional Arabic" w:hAnsi="Traditional Arabic" w:cs="Traditional Arabic"/>
          <w:color w:val="FF0000"/>
          <w:sz w:val="32"/>
          <w:szCs w:val="32"/>
          <w:rtl/>
        </w:rPr>
        <w:t>الخصيصة الثانية: الحداثة</w:t>
      </w:r>
    </w:p>
    <w:p w14:paraId="0000003C" w14:textId="65083FF8" w:rsidR="002034A6" w:rsidRDefault="006E2C6F" w:rsidP="00490F74">
      <w:pPr>
        <w:pStyle w:val="a6"/>
        <w:numPr>
          <w:ilvl w:val="0"/>
          <w:numId w:val="11"/>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مواكبة التطور التقني: يستجيب للتغيرات السريعة في وسائل الإنتاج، ويمنح السلطة التنفيذية صلاحية إصدار تعليمات تنفيذية مرنة لمواكبة المستجدات الاقتصادية</w:t>
      </w:r>
      <w:r w:rsidRPr="00490F74">
        <w:rPr>
          <w:rFonts w:ascii="Traditional Arabic" w:hAnsi="Traditional Arabic" w:cs="Traditional Arabic"/>
          <w:sz w:val="32"/>
          <w:szCs w:val="32"/>
        </w:rPr>
        <w:t>.</w:t>
      </w:r>
    </w:p>
    <w:p w14:paraId="00000040" w14:textId="7CABCF4A" w:rsidR="002034A6" w:rsidRDefault="006E2C6F" w:rsidP="001202F4">
      <w:pPr>
        <w:pStyle w:val="a6"/>
        <w:numPr>
          <w:ilvl w:val="0"/>
          <w:numId w:val="11"/>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الأصل الدولي (المعايير الدولية)</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يستمد الكثير من قواعده من اتفاقيات منظمة العمل الدولية</w:t>
      </w:r>
      <w:r w:rsidRPr="00490F74">
        <w:rPr>
          <w:rFonts w:ascii="Traditional Arabic" w:hAnsi="Traditional Arabic" w:cs="Traditional Arabic"/>
          <w:sz w:val="32"/>
          <w:szCs w:val="32"/>
        </w:rPr>
        <w:t xml:space="preserve"> (ILO) </w:t>
      </w:r>
      <w:r w:rsidRPr="00490F74">
        <w:rPr>
          <w:rFonts w:ascii="Traditional Arabic" w:hAnsi="Traditional Arabic" w:cs="Traditional Arabic"/>
          <w:sz w:val="32"/>
          <w:szCs w:val="32"/>
          <w:rtl/>
        </w:rPr>
        <w:t>ومنظمة العمل العربية</w:t>
      </w:r>
      <w:r w:rsidRPr="00490F74">
        <w:rPr>
          <w:rFonts w:ascii="Traditional Arabic" w:hAnsi="Traditional Arabic" w:cs="Traditional Arabic"/>
          <w:sz w:val="32"/>
          <w:szCs w:val="32"/>
        </w:rPr>
        <w:t xml:space="preserve"> (ALO)</w:t>
      </w:r>
      <w:r w:rsidRPr="00490F74">
        <w:rPr>
          <w:rFonts w:ascii="Traditional Arabic" w:hAnsi="Traditional Arabic" w:cs="Traditional Arabic"/>
          <w:sz w:val="32"/>
          <w:szCs w:val="32"/>
          <w:rtl/>
        </w:rPr>
        <w:t>،</w:t>
      </w:r>
      <w:r w:rsidRPr="00490F74">
        <w:rPr>
          <w:rFonts w:ascii="Traditional Arabic" w:hAnsi="Traditional Arabic" w:cs="Traditional Arabic"/>
          <w:sz w:val="32"/>
          <w:szCs w:val="32"/>
        </w:rPr>
        <w:t xml:space="preserve"> </w:t>
      </w:r>
      <w:r w:rsidRPr="00490F74">
        <w:rPr>
          <w:rFonts w:ascii="Traditional Arabic" w:hAnsi="Traditional Arabic" w:cs="Traditional Arabic"/>
          <w:sz w:val="32"/>
          <w:szCs w:val="32"/>
          <w:rtl/>
        </w:rPr>
        <w:t>وتصبح نافذة بعد تصديق الدولة عليها. هذه الميزة تجعله فريداً بين القوانين الأخرى</w:t>
      </w:r>
      <w:r w:rsidRPr="00490F74">
        <w:rPr>
          <w:rFonts w:ascii="Traditional Arabic" w:hAnsi="Traditional Arabic" w:cs="Traditional Arabic"/>
          <w:sz w:val="32"/>
          <w:szCs w:val="32"/>
        </w:rPr>
        <w:t>.</w:t>
      </w:r>
    </w:p>
    <w:p w14:paraId="0C6F7BAD" w14:textId="77777777" w:rsidR="006B3F5F" w:rsidRDefault="006B3F5F" w:rsidP="006B3F5F">
      <w:pPr>
        <w:pStyle w:val="a6"/>
        <w:bidi/>
        <w:jc w:val="both"/>
        <w:rPr>
          <w:rFonts w:ascii="Traditional Arabic" w:hAnsi="Traditional Arabic" w:cs="Traditional Arabic"/>
          <w:sz w:val="32"/>
          <w:szCs w:val="32"/>
          <w:rtl/>
        </w:rPr>
      </w:pPr>
    </w:p>
    <w:p w14:paraId="2BE85A6A" w14:textId="77777777" w:rsidR="006B3F5F" w:rsidRPr="001202F4" w:rsidRDefault="006B3F5F" w:rsidP="006B3F5F">
      <w:pPr>
        <w:pStyle w:val="a6"/>
        <w:bidi/>
        <w:jc w:val="both"/>
        <w:rPr>
          <w:rFonts w:ascii="Traditional Arabic" w:hAnsi="Traditional Arabic" w:cs="Traditional Arabic"/>
          <w:sz w:val="32"/>
          <w:szCs w:val="32"/>
        </w:rPr>
      </w:pPr>
    </w:p>
    <w:p w14:paraId="3CAFEC4C" w14:textId="77777777" w:rsidR="006B3F5F" w:rsidRDefault="006B3F5F" w:rsidP="001202F4">
      <w:pPr>
        <w:bidi/>
        <w:jc w:val="center"/>
        <w:rPr>
          <w:rFonts w:ascii="Traditional Arabic" w:hAnsi="Traditional Arabic" w:cs="Traditional Arabic"/>
          <w:color w:val="FF0000"/>
          <w:sz w:val="32"/>
          <w:szCs w:val="32"/>
          <w:rtl/>
        </w:rPr>
      </w:pPr>
    </w:p>
    <w:p w14:paraId="00000042" w14:textId="663C4656" w:rsidR="002034A6" w:rsidRPr="001202F4" w:rsidRDefault="006E2C6F" w:rsidP="006B3F5F">
      <w:pPr>
        <w:bidi/>
        <w:jc w:val="center"/>
        <w:rPr>
          <w:rFonts w:ascii="Traditional Arabic" w:hAnsi="Traditional Arabic" w:cs="Traditional Arabic"/>
          <w:color w:val="FF0000"/>
          <w:sz w:val="32"/>
          <w:szCs w:val="32"/>
          <w:rtl/>
          <w:lang w:bidi="ar-IQ"/>
        </w:rPr>
      </w:pPr>
      <w:r w:rsidRPr="00490F74">
        <w:rPr>
          <w:rFonts w:ascii="Traditional Arabic" w:hAnsi="Traditional Arabic" w:cs="Traditional Arabic"/>
          <w:color w:val="FF0000"/>
          <w:sz w:val="32"/>
          <w:szCs w:val="32"/>
          <w:rtl/>
        </w:rPr>
        <w:t>الآثار المترتبة على قواعد قانون العمل</w:t>
      </w:r>
    </w:p>
    <w:p w14:paraId="00000043" w14:textId="07F6A180" w:rsidR="002034A6" w:rsidRDefault="006E2C6F" w:rsidP="00490F74">
      <w:pPr>
        <w:pStyle w:val="a6"/>
        <w:numPr>
          <w:ilvl w:val="0"/>
          <w:numId w:val="13"/>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تقييد نزول العامل عن حقوقه: يمنع المشرع تنازل العامل عن حقوقه التي قررها القانون (حتى لو كان التنازل بعد انتهاء العقد أو بالصلح)، خوفاً من ضغط صاحب العمل، ويعتبر أي اتفاق على النزول باطلاً بطلاناً مطلقاً</w:t>
      </w:r>
      <w:r w:rsidRPr="00490F74">
        <w:rPr>
          <w:rFonts w:ascii="Traditional Arabic" w:hAnsi="Traditional Arabic" w:cs="Traditional Arabic"/>
          <w:sz w:val="32"/>
          <w:szCs w:val="32"/>
        </w:rPr>
        <w:t>.</w:t>
      </w:r>
    </w:p>
    <w:p w14:paraId="00000044" w14:textId="47B3284B" w:rsidR="002034A6" w:rsidRDefault="006E2C6F" w:rsidP="00490F74">
      <w:pPr>
        <w:pStyle w:val="a6"/>
        <w:numPr>
          <w:ilvl w:val="0"/>
          <w:numId w:val="13"/>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البطلان</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كل شرط أو اتفاق يخالف قاعدة آمرة في قانون العمل يكون باطلاً. إن كان المخالفة تتعلق بجزء من العقد (كزيادة ساعات العمل)، يُبطل الشرط المخالف ويبقى العقد صحيحاً. أما إذا كان المخالفة تمس مشروعية العقد ذاته (كتشغيل حدث دون السن القانوني)، فيُبطل العقد كله، لكن العامل يستحق أجراً عن العمل الفعلي الذي أداه (على أساس علاقة عمل فعلية</w:t>
      </w:r>
      <w:r w:rsidR="00490F74">
        <w:rPr>
          <w:rFonts w:ascii="Traditional Arabic" w:hAnsi="Traditional Arabic" w:cs="Traditional Arabic" w:hint="cs"/>
          <w:sz w:val="32"/>
          <w:szCs w:val="32"/>
          <w:rtl/>
        </w:rPr>
        <w:t>).</w:t>
      </w:r>
    </w:p>
    <w:p w14:paraId="00000045" w14:textId="3DD5A1F6" w:rsidR="002034A6" w:rsidRPr="00490F74" w:rsidRDefault="006E2C6F" w:rsidP="00490F74">
      <w:pPr>
        <w:pStyle w:val="a6"/>
        <w:numPr>
          <w:ilvl w:val="0"/>
          <w:numId w:val="13"/>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العقوبات الجزائية</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بالإضافة إلى البطلان كجزاء مدني، قد يترتب على مخالفة أحكام القانون عقوبات جنائية (غرامات أو حبس) غالباً ما يتعرض لها صاحب العمل</w:t>
      </w:r>
      <w:r w:rsidRPr="00490F74">
        <w:rPr>
          <w:rFonts w:ascii="Traditional Arabic" w:hAnsi="Traditional Arabic" w:cs="Traditional Arabic"/>
          <w:sz w:val="32"/>
          <w:szCs w:val="32"/>
        </w:rPr>
        <w:t>.</w:t>
      </w:r>
    </w:p>
    <w:p w14:paraId="6DE2E6DF" w14:textId="77777777" w:rsidR="00490F74" w:rsidRPr="00AD71A6" w:rsidRDefault="00490F74" w:rsidP="00490F74">
      <w:pPr>
        <w:bidi/>
        <w:jc w:val="both"/>
        <w:rPr>
          <w:rFonts w:ascii="Traditional Arabic" w:hAnsi="Traditional Arabic" w:cs="Traditional Arabic"/>
          <w:sz w:val="32"/>
          <w:szCs w:val="32"/>
        </w:rPr>
      </w:pPr>
    </w:p>
    <w:p w14:paraId="0000004A" w14:textId="7E4A697C" w:rsidR="002034A6" w:rsidRPr="00490F74" w:rsidRDefault="006E2C6F" w:rsidP="00490F74">
      <w:pPr>
        <w:bidi/>
        <w:jc w:val="center"/>
        <w:rPr>
          <w:rFonts w:ascii="Traditional Arabic" w:hAnsi="Traditional Arabic" w:cs="Traditional Arabic"/>
          <w:sz w:val="32"/>
          <w:szCs w:val="32"/>
          <w:rtl/>
          <w:lang w:bidi="ar-IQ"/>
        </w:rPr>
      </w:pPr>
      <w:r w:rsidRPr="00490F74">
        <w:rPr>
          <w:rFonts w:ascii="Traditional Arabic" w:hAnsi="Traditional Arabic" w:cs="Traditional Arabic"/>
          <w:color w:val="FF0000"/>
          <w:sz w:val="32"/>
          <w:szCs w:val="32"/>
          <w:rtl/>
        </w:rPr>
        <w:t>تفسير قانون العمل</w:t>
      </w:r>
    </w:p>
    <w:p w14:paraId="0000004C" w14:textId="2ED0AE1D" w:rsidR="002034A6" w:rsidRPr="00AD71A6" w:rsidRDefault="00490F74" w:rsidP="00490F74">
      <w:pPr>
        <w:bidi/>
        <w:jc w:val="both"/>
        <w:rPr>
          <w:rFonts w:ascii="Traditional Arabic" w:hAnsi="Traditional Arabic" w:cs="Traditional Arabic"/>
          <w:sz w:val="32"/>
          <w:szCs w:val="32"/>
          <w:rtl/>
          <w:lang w:bidi="ar-IQ"/>
        </w:rPr>
      </w:pPr>
      <w:r w:rsidRPr="00490F74">
        <w:rPr>
          <w:rFonts w:ascii="Traditional Arabic" w:hAnsi="Traditional Arabic" w:cs="Traditional Arabic" w:hint="cs"/>
          <w:color w:val="FF0000"/>
          <w:sz w:val="32"/>
          <w:szCs w:val="32"/>
          <w:rtl/>
        </w:rPr>
        <w:t xml:space="preserve">اولا : </w:t>
      </w:r>
      <w:r w:rsidR="006E2C6F" w:rsidRPr="00490F74">
        <w:rPr>
          <w:rFonts w:ascii="Traditional Arabic" w:hAnsi="Traditional Arabic" w:cs="Traditional Arabic"/>
          <w:color w:val="FF0000"/>
          <w:sz w:val="32"/>
          <w:szCs w:val="32"/>
          <w:rtl/>
        </w:rPr>
        <w:t xml:space="preserve">حالات التفسير </w:t>
      </w:r>
      <w:r>
        <w:rPr>
          <w:rFonts w:ascii="Traditional Arabic" w:hAnsi="Traditional Arabic" w:cs="Traditional Arabic" w:hint="cs"/>
          <w:sz w:val="32"/>
          <w:szCs w:val="32"/>
          <w:rtl/>
          <w:lang w:bidi="ar-IQ"/>
        </w:rPr>
        <w:t xml:space="preserve">: متى نلجأ الى تفسير نصوص قانون العمل </w:t>
      </w:r>
    </w:p>
    <w:p w14:paraId="0000004D" w14:textId="7FC4E5AE" w:rsidR="002034A6" w:rsidRDefault="006E2C6F" w:rsidP="00490F74">
      <w:pPr>
        <w:pStyle w:val="a6"/>
        <w:numPr>
          <w:ilvl w:val="0"/>
          <w:numId w:val="15"/>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غموض النص</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عندما يحتمل النص أكثر من معنى</w:t>
      </w:r>
      <w:r w:rsidRPr="00490F74">
        <w:rPr>
          <w:rFonts w:ascii="Traditional Arabic" w:hAnsi="Traditional Arabic" w:cs="Traditional Arabic"/>
          <w:sz w:val="32"/>
          <w:szCs w:val="32"/>
        </w:rPr>
        <w:t>.</w:t>
      </w:r>
    </w:p>
    <w:p w14:paraId="0000004E" w14:textId="5E6FBD7A" w:rsidR="002034A6" w:rsidRDefault="006E2C6F" w:rsidP="00490F74">
      <w:pPr>
        <w:pStyle w:val="a6"/>
        <w:numPr>
          <w:ilvl w:val="0"/>
          <w:numId w:val="15"/>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تعارض نصين</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ورود نصين في نفس القانون يعالجان مسألة واحدة بحلين مختلفين</w:t>
      </w:r>
      <w:r w:rsidRPr="00490F74">
        <w:rPr>
          <w:rFonts w:ascii="Traditional Arabic" w:hAnsi="Traditional Arabic" w:cs="Traditional Arabic"/>
          <w:sz w:val="32"/>
          <w:szCs w:val="32"/>
        </w:rPr>
        <w:t>.</w:t>
      </w:r>
    </w:p>
    <w:p w14:paraId="00000050" w14:textId="5500D331" w:rsidR="002034A6" w:rsidRPr="001202F4" w:rsidRDefault="006E2C6F" w:rsidP="001202F4">
      <w:pPr>
        <w:pStyle w:val="a6"/>
        <w:numPr>
          <w:ilvl w:val="0"/>
          <w:numId w:val="15"/>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خلو النص: عدم وجود نص يعالج حالة معينة، مما يستدعي الرجوع للقواعد العامة في القانون المدني</w:t>
      </w:r>
      <w:r w:rsidRPr="00490F74">
        <w:rPr>
          <w:rFonts w:ascii="Traditional Arabic" w:hAnsi="Traditional Arabic" w:cs="Traditional Arabic"/>
          <w:sz w:val="32"/>
          <w:szCs w:val="32"/>
        </w:rPr>
        <w:t>.</w:t>
      </w:r>
    </w:p>
    <w:p w14:paraId="00000051" w14:textId="376FFE1A" w:rsidR="002034A6" w:rsidRPr="00490F74" w:rsidRDefault="00490F74" w:rsidP="00490F74">
      <w:pPr>
        <w:bidi/>
        <w:jc w:val="both"/>
        <w:rPr>
          <w:rFonts w:ascii="Traditional Arabic" w:hAnsi="Traditional Arabic" w:cs="Traditional Arabic"/>
          <w:color w:val="FF0000"/>
          <w:sz w:val="32"/>
          <w:szCs w:val="32"/>
        </w:rPr>
      </w:pPr>
      <w:r>
        <w:rPr>
          <w:rFonts w:ascii="Traditional Arabic" w:hAnsi="Traditional Arabic" w:cs="Traditional Arabic" w:hint="cs"/>
          <w:color w:val="FF0000"/>
          <w:sz w:val="32"/>
          <w:szCs w:val="32"/>
          <w:rtl/>
        </w:rPr>
        <w:t xml:space="preserve">ثانيا: </w:t>
      </w:r>
      <w:r w:rsidR="006E2C6F" w:rsidRPr="00490F74">
        <w:rPr>
          <w:rFonts w:ascii="Traditional Arabic" w:hAnsi="Traditional Arabic" w:cs="Traditional Arabic"/>
          <w:color w:val="FF0000"/>
          <w:sz w:val="32"/>
          <w:szCs w:val="32"/>
          <w:rtl/>
        </w:rPr>
        <w:t>المبادئ الخاصة بتفسير قواعد قانون العمل</w:t>
      </w:r>
    </w:p>
    <w:p w14:paraId="00000052" w14:textId="23AB16D1" w:rsidR="002034A6" w:rsidRPr="00AD71A6" w:rsidRDefault="00490F74" w:rsidP="00AD71A6">
      <w:pPr>
        <w:bidi/>
        <w:jc w:val="both"/>
        <w:rPr>
          <w:rFonts w:ascii="Traditional Arabic" w:hAnsi="Traditional Arabic" w:cs="Traditional Arabic"/>
          <w:sz w:val="32"/>
          <w:szCs w:val="32"/>
        </w:rPr>
      </w:pPr>
      <w:r>
        <w:rPr>
          <w:rFonts w:ascii="Traditional Arabic" w:hAnsi="Traditional Arabic" w:cs="Traditional Arabic" w:hint="cs"/>
          <w:sz w:val="32"/>
          <w:szCs w:val="32"/>
          <w:rtl/>
        </w:rPr>
        <w:t>عند تفسير نصوص قانون العمل وفقا للحالات التي سبق ذكرها لابد من الالتزام بالمبادئ الاتية:</w:t>
      </w:r>
    </w:p>
    <w:p w14:paraId="00000053" w14:textId="529D1414" w:rsidR="002034A6" w:rsidRDefault="006E2C6F" w:rsidP="00490F74">
      <w:pPr>
        <w:pStyle w:val="a6"/>
        <w:numPr>
          <w:ilvl w:val="0"/>
          <w:numId w:val="17"/>
        </w:numPr>
        <w:bidi/>
        <w:jc w:val="both"/>
        <w:rPr>
          <w:rFonts w:ascii="Traditional Arabic" w:hAnsi="Traditional Arabic" w:cs="Traditional Arabic"/>
          <w:sz w:val="32"/>
          <w:szCs w:val="32"/>
        </w:rPr>
      </w:pPr>
      <w:r w:rsidRPr="00490F74">
        <w:rPr>
          <w:rFonts w:ascii="Traditional Arabic" w:hAnsi="Traditional Arabic" w:cs="Traditional Arabic"/>
          <w:sz w:val="32"/>
          <w:szCs w:val="32"/>
          <w:rtl/>
        </w:rPr>
        <w:t>التفسير الأصلح للعامل</w:t>
      </w:r>
      <w:r w:rsidR="00490F74">
        <w:rPr>
          <w:rFonts w:ascii="Traditional Arabic" w:hAnsi="Traditional Arabic" w:cs="Traditional Arabic" w:hint="cs"/>
          <w:sz w:val="32"/>
          <w:szCs w:val="32"/>
          <w:rtl/>
        </w:rPr>
        <w:t xml:space="preserve"> </w:t>
      </w:r>
      <w:r w:rsidRPr="00490F74">
        <w:rPr>
          <w:rFonts w:ascii="Traditional Arabic" w:hAnsi="Traditional Arabic" w:cs="Traditional Arabic"/>
          <w:sz w:val="32"/>
          <w:szCs w:val="32"/>
          <w:rtl/>
        </w:rPr>
        <w:t>: إذا كان النص غير واضح أو متعارضاً ويمس حقوق العامل، يُفسر لصالحه</w:t>
      </w:r>
      <w:r w:rsidR="00490F74">
        <w:rPr>
          <w:rFonts w:ascii="Traditional Arabic" w:hAnsi="Traditional Arabic" w:cs="Traditional Arabic" w:hint="cs"/>
          <w:sz w:val="32"/>
          <w:szCs w:val="32"/>
          <w:rtl/>
        </w:rPr>
        <w:t xml:space="preserve"> وتسمى بقاعدة ( التفسير الاصلح للعامل) </w:t>
      </w:r>
      <w:r w:rsidRPr="00490F74">
        <w:rPr>
          <w:rFonts w:ascii="Traditional Arabic" w:hAnsi="Traditional Arabic" w:cs="Traditional Arabic"/>
          <w:sz w:val="32"/>
          <w:szCs w:val="32"/>
          <w:rtl/>
        </w:rPr>
        <w:t>، ولكن بشرط أن يكون ضمن حدود قصد المشرع. أما الجزاءات الجن</w:t>
      </w:r>
      <w:r w:rsidR="00490F74">
        <w:rPr>
          <w:rFonts w:ascii="Traditional Arabic" w:hAnsi="Traditional Arabic" w:cs="Traditional Arabic"/>
          <w:sz w:val="32"/>
          <w:szCs w:val="32"/>
          <w:rtl/>
        </w:rPr>
        <w:t>ائية التي تقع على العامل، فت</w:t>
      </w:r>
      <w:r w:rsidR="00490F74">
        <w:rPr>
          <w:rFonts w:ascii="Traditional Arabic" w:hAnsi="Traditional Arabic" w:cs="Traditional Arabic" w:hint="cs"/>
          <w:sz w:val="32"/>
          <w:szCs w:val="32"/>
          <w:rtl/>
        </w:rPr>
        <w:t xml:space="preserve">خضع في تفسيرها وفقا للمبادئ العامة في تفسير القوانين العقابية </w:t>
      </w:r>
      <w:r w:rsidRPr="00490F74">
        <w:rPr>
          <w:rFonts w:ascii="Traditional Arabic" w:hAnsi="Traditional Arabic" w:cs="Traditional Arabic"/>
          <w:sz w:val="32"/>
          <w:szCs w:val="32"/>
          <w:rtl/>
        </w:rPr>
        <w:t xml:space="preserve">لا بقاعدة </w:t>
      </w:r>
      <w:r w:rsidR="00490F74">
        <w:rPr>
          <w:rFonts w:ascii="Traditional Arabic" w:hAnsi="Traditional Arabic" w:cs="Traditional Arabic" w:hint="cs"/>
          <w:sz w:val="32"/>
          <w:szCs w:val="32"/>
          <w:rtl/>
        </w:rPr>
        <w:t xml:space="preserve">التفسير </w:t>
      </w:r>
      <w:r w:rsidRPr="00490F74">
        <w:rPr>
          <w:rFonts w:ascii="Traditional Arabic" w:hAnsi="Traditional Arabic" w:cs="Traditional Arabic"/>
          <w:sz w:val="32"/>
          <w:szCs w:val="32"/>
          <w:rtl/>
        </w:rPr>
        <w:t>الأصلح للعامل</w:t>
      </w:r>
      <w:r w:rsidRPr="00490F74">
        <w:rPr>
          <w:rFonts w:ascii="Traditional Arabic" w:hAnsi="Traditional Arabic" w:cs="Traditional Arabic"/>
          <w:sz w:val="32"/>
          <w:szCs w:val="32"/>
        </w:rPr>
        <w:t>.</w:t>
      </w:r>
    </w:p>
    <w:p w14:paraId="00000054" w14:textId="15CF2F95" w:rsidR="002034A6" w:rsidRDefault="006E2C6F" w:rsidP="00827FB0">
      <w:pPr>
        <w:pStyle w:val="a6"/>
        <w:numPr>
          <w:ilvl w:val="0"/>
          <w:numId w:val="17"/>
        </w:numPr>
        <w:bidi/>
        <w:jc w:val="both"/>
        <w:rPr>
          <w:rFonts w:ascii="Traditional Arabic" w:hAnsi="Traditional Arabic" w:cs="Traditional Arabic"/>
          <w:sz w:val="32"/>
          <w:szCs w:val="32"/>
        </w:rPr>
      </w:pPr>
      <w:r w:rsidRPr="00827FB0">
        <w:rPr>
          <w:rFonts w:ascii="Traditional Arabic" w:hAnsi="Traditional Arabic" w:cs="Traditional Arabic"/>
          <w:sz w:val="32"/>
          <w:szCs w:val="32"/>
          <w:rtl/>
        </w:rPr>
        <w:lastRenderedPageBreak/>
        <w:t xml:space="preserve">روح النص </w:t>
      </w:r>
      <w:r w:rsidR="00827FB0">
        <w:rPr>
          <w:rFonts w:ascii="Traditional Arabic" w:hAnsi="Traditional Arabic" w:cs="Traditional Arabic" w:hint="cs"/>
          <w:sz w:val="32"/>
          <w:szCs w:val="32"/>
          <w:rtl/>
        </w:rPr>
        <w:t xml:space="preserve">: </w:t>
      </w:r>
      <w:r w:rsidRPr="00827FB0">
        <w:rPr>
          <w:rFonts w:ascii="Traditional Arabic" w:hAnsi="Traditional Arabic" w:cs="Traditional Arabic"/>
          <w:sz w:val="32"/>
          <w:szCs w:val="32"/>
          <w:rtl/>
        </w:rPr>
        <w:t xml:space="preserve">يختلف تفسير النص حسب التوجه الفكري للدولة (رأسمالية أو اشتراكية) والسياسات التي تسعى إليها </w:t>
      </w:r>
      <w:r w:rsidR="00827FB0">
        <w:rPr>
          <w:rFonts w:ascii="Traditional Arabic" w:hAnsi="Traditional Arabic" w:cs="Traditional Arabic" w:hint="cs"/>
          <w:sz w:val="32"/>
          <w:szCs w:val="32"/>
          <w:rtl/>
        </w:rPr>
        <w:t xml:space="preserve">الا ان اغلب التشريعات تعتمد على اهداف معينة مثل </w:t>
      </w:r>
      <w:r w:rsidR="00827FB0">
        <w:rPr>
          <w:rFonts w:ascii="Traditional Arabic" w:hAnsi="Traditional Arabic" w:cs="Traditional Arabic"/>
          <w:sz w:val="32"/>
          <w:szCs w:val="32"/>
          <w:rtl/>
        </w:rPr>
        <w:t>(</w:t>
      </w:r>
      <w:r w:rsidR="00827FB0">
        <w:rPr>
          <w:rFonts w:ascii="Traditional Arabic" w:hAnsi="Traditional Arabic" w:cs="Traditional Arabic" w:hint="cs"/>
          <w:sz w:val="32"/>
          <w:szCs w:val="32"/>
          <w:rtl/>
        </w:rPr>
        <w:t xml:space="preserve"> </w:t>
      </w:r>
      <w:r w:rsidRPr="00827FB0">
        <w:rPr>
          <w:rFonts w:ascii="Traditional Arabic" w:hAnsi="Traditional Arabic" w:cs="Traditional Arabic"/>
          <w:sz w:val="32"/>
          <w:szCs w:val="32"/>
          <w:rtl/>
        </w:rPr>
        <w:t xml:space="preserve">حماية الأسرة، الطفل، </w:t>
      </w:r>
      <w:r w:rsidR="00827FB0">
        <w:rPr>
          <w:rFonts w:ascii="Traditional Arabic" w:hAnsi="Traditional Arabic" w:cs="Traditional Arabic" w:hint="cs"/>
          <w:sz w:val="32"/>
          <w:szCs w:val="32"/>
          <w:rtl/>
        </w:rPr>
        <w:t xml:space="preserve">تطوير العامل ومسايرته للتطور التقني والعلمي ...الخ </w:t>
      </w:r>
      <w:r w:rsidR="00827FB0">
        <w:rPr>
          <w:rFonts w:ascii="Traditional Arabic" w:hAnsi="Traditional Arabic" w:cs="Traditional Arabic" w:hint="cs"/>
          <w:sz w:val="32"/>
          <w:szCs w:val="32"/>
          <w:rtl/>
          <w:lang w:bidi="ar-IQ"/>
        </w:rPr>
        <w:t xml:space="preserve">) </w:t>
      </w:r>
      <w:r w:rsidRPr="00827FB0">
        <w:rPr>
          <w:rFonts w:ascii="Traditional Arabic" w:hAnsi="Traditional Arabic" w:cs="Traditional Arabic"/>
          <w:sz w:val="32"/>
          <w:szCs w:val="32"/>
        </w:rPr>
        <w:t>.</w:t>
      </w:r>
    </w:p>
    <w:p w14:paraId="3B4DBA0E" w14:textId="52C77420" w:rsidR="00827FB0" w:rsidRPr="001202F4" w:rsidRDefault="006E2C6F" w:rsidP="001202F4">
      <w:pPr>
        <w:pStyle w:val="a6"/>
        <w:numPr>
          <w:ilvl w:val="0"/>
          <w:numId w:val="17"/>
        </w:numPr>
        <w:bidi/>
        <w:jc w:val="both"/>
        <w:rPr>
          <w:rFonts w:ascii="Traditional Arabic" w:hAnsi="Traditional Arabic" w:cs="Traditional Arabic"/>
          <w:sz w:val="32"/>
          <w:szCs w:val="32"/>
        </w:rPr>
      </w:pPr>
      <w:r w:rsidRPr="00827FB0">
        <w:rPr>
          <w:rFonts w:ascii="Traditional Arabic" w:hAnsi="Traditional Arabic" w:cs="Traditional Arabic"/>
          <w:sz w:val="32"/>
          <w:szCs w:val="32"/>
          <w:rtl/>
        </w:rPr>
        <w:t xml:space="preserve">الإحالة إلى القواعد المهنية (الأعراف): عند غموض النص أو عدم وجود نص، يُلجأ إلى الأعراف المهنية والعادات السائدة في المهنة لتحديد التزامات الطرفين (كتحديد أجر المثل عند </w:t>
      </w:r>
      <w:r w:rsidR="00827FB0">
        <w:rPr>
          <w:rFonts w:ascii="Traditional Arabic" w:hAnsi="Traditional Arabic" w:cs="Traditional Arabic" w:hint="cs"/>
          <w:sz w:val="32"/>
          <w:szCs w:val="32"/>
          <w:rtl/>
        </w:rPr>
        <w:t>عدم ذكر</w:t>
      </w:r>
      <w:r w:rsidRPr="00827FB0">
        <w:rPr>
          <w:rFonts w:ascii="Traditional Arabic" w:hAnsi="Traditional Arabic" w:cs="Traditional Arabic"/>
          <w:sz w:val="32"/>
          <w:szCs w:val="32"/>
          <w:rtl/>
        </w:rPr>
        <w:t xml:space="preserve"> الأجر</w:t>
      </w:r>
      <w:r w:rsidR="00827FB0">
        <w:rPr>
          <w:rFonts w:ascii="Traditional Arabic" w:hAnsi="Traditional Arabic" w:cs="Traditional Arabic" w:hint="cs"/>
          <w:sz w:val="32"/>
          <w:szCs w:val="32"/>
          <w:rtl/>
        </w:rPr>
        <w:t>).</w:t>
      </w:r>
    </w:p>
    <w:p w14:paraId="4408E644" w14:textId="77777777" w:rsidR="006B3F5F" w:rsidRDefault="006B3F5F" w:rsidP="001202F4">
      <w:pPr>
        <w:bidi/>
        <w:jc w:val="center"/>
        <w:rPr>
          <w:rFonts w:ascii="Traditional Arabic" w:hAnsi="Traditional Arabic" w:cs="Traditional Arabic"/>
          <w:color w:val="FF0000"/>
          <w:sz w:val="32"/>
          <w:szCs w:val="32"/>
          <w:rtl/>
        </w:rPr>
      </w:pPr>
    </w:p>
    <w:p w14:paraId="0000005A" w14:textId="48BECDC6" w:rsidR="002034A6" w:rsidRPr="001202F4" w:rsidRDefault="006E2C6F" w:rsidP="006B3F5F">
      <w:pPr>
        <w:bidi/>
        <w:jc w:val="center"/>
        <w:rPr>
          <w:rFonts w:ascii="Traditional Arabic" w:hAnsi="Traditional Arabic" w:cs="Traditional Arabic"/>
          <w:color w:val="FF0000"/>
          <w:sz w:val="32"/>
          <w:szCs w:val="32"/>
          <w:rtl/>
          <w:lang w:bidi="ar-IQ"/>
        </w:rPr>
      </w:pPr>
      <w:r w:rsidRPr="00827FB0">
        <w:rPr>
          <w:rFonts w:ascii="Traditional Arabic" w:hAnsi="Traditional Arabic" w:cs="Traditional Arabic"/>
          <w:color w:val="FF0000"/>
          <w:sz w:val="32"/>
          <w:szCs w:val="32"/>
          <w:rtl/>
        </w:rPr>
        <w:t>واقعية وسريان قانون العمل</w:t>
      </w:r>
    </w:p>
    <w:p w14:paraId="0000005B" w14:textId="4C0773E1" w:rsidR="002034A6" w:rsidRPr="00827FB0" w:rsidRDefault="006E2C6F" w:rsidP="00827FB0">
      <w:pPr>
        <w:bidi/>
        <w:jc w:val="both"/>
        <w:rPr>
          <w:rFonts w:ascii="Traditional Arabic" w:hAnsi="Traditional Arabic" w:cs="Traditional Arabic"/>
          <w:color w:val="FF0000"/>
          <w:sz w:val="32"/>
          <w:szCs w:val="32"/>
          <w:lang w:bidi="ar-IQ"/>
        </w:rPr>
      </w:pPr>
      <w:r w:rsidRPr="00827FB0">
        <w:rPr>
          <w:rFonts w:ascii="Traditional Arabic" w:hAnsi="Traditional Arabic" w:cs="Traditional Arabic"/>
          <w:color w:val="FF0000"/>
          <w:sz w:val="32"/>
          <w:szCs w:val="32"/>
          <w:rtl/>
        </w:rPr>
        <w:t xml:space="preserve">أولاً: الطابع الواقعي </w:t>
      </w:r>
    </w:p>
    <w:p w14:paraId="0000005D" w14:textId="531D8DFE" w:rsidR="002034A6" w:rsidRPr="00AD71A6" w:rsidRDefault="006E2C6F" w:rsidP="00827FB0">
      <w:pPr>
        <w:bidi/>
        <w:jc w:val="both"/>
        <w:rPr>
          <w:rFonts w:ascii="Traditional Arabic" w:hAnsi="Traditional Arabic" w:cs="Traditional Arabic"/>
          <w:sz w:val="32"/>
          <w:szCs w:val="32"/>
          <w:lang w:bidi="ar-IQ"/>
        </w:rPr>
      </w:pPr>
      <w:r w:rsidRPr="00AD71A6">
        <w:rPr>
          <w:rFonts w:ascii="Traditional Arabic" w:hAnsi="Traditional Arabic" w:cs="Traditional Arabic"/>
          <w:sz w:val="32"/>
          <w:szCs w:val="32"/>
          <w:rtl/>
        </w:rPr>
        <w:t>لا تُطبق أحكام قانون العمل بصورة واحدة على جميع الحالات، بل تراعي</w:t>
      </w:r>
      <w:r w:rsidR="00827FB0">
        <w:rPr>
          <w:rFonts w:ascii="Traditional Arabic" w:hAnsi="Traditional Arabic" w:cs="Traditional Arabic"/>
          <w:sz w:val="32"/>
          <w:szCs w:val="32"/>
        </w:rPr>
        <w:t xml:space="preserve"> </w:t>
      </w:r>
      <w:proofErr w:type="spellStart"/>
      <w:r w:rsidR="00827FB0">
        <w:rPr>
          <w:rFonts w:ascii="Traditional Arabic" w:hAnsi="Traditional Arabic" w:cs="Traditional Arabic" w:hint="cs"/>
          <w:sz w:val="32"/>
          <w:szCs w:val="32"/>
          <w:rtl/>
        </w:rPr>
        <w:t>مايأتي</w:t>
      </w:r>
      <w:proofErr w:type="spellEnd"/>
      <w:r w:rsidR="00827FB0">
        <w:rPr>
          <w:rFonts w:ascii="Traditional Arabic" w:hAnsi="Traditional Arabic" w:cs="Traditional Arabic" w:hint="cs"/>
          <w:sz w:val="32"/>
          <w:szCs w:val="32"/>
          <w:rtl/>
        </w:rPr>
        <w:t xml:space="preserve">: </w:t>
      </w:r>
    </w:p>
    <w:p w14:paraId="0000005E" w14:textId="16205DB7" w:rsidR="002034A6" w:rsidRDefault="006E2C6F" w:rsidP="00827FB0">
      <w:pPr>
        <w:pStyle w:val="a6"/>
        <w:numPr>
          <w:ilvl w:val="0"/>
          <w:numId w:val="19"/>
        </w:numPr>
        <w:bidi/>
        <w:ind w:left="571" w:hanging="283"/>
        <w:jc w:val="both"/>
        <w:rPr>
          <w:rFonts w:ascii="Traditional Arabic" w:hAnsi="Traditional Arabic" w:cs="Traditional Arabic"/>
          <w:sz w:val="32"/>
          <w:szCs w:val="32"/>
        </w:rPr>
      </w:pPr>
      <w:r w:rsidRPr="00827FB0">
        <w:rPr>
          <w:rFonts w:ascii="Traditional Arabic" w:hAnsi="Traditional Arabic" w:cs="Traditional Arabic"/>
          <w:sz w:val="32"/>
          <w:szCs w:val="32"/>
          <w:rtl/>
        </w:rPr>
        <w:t>ظروف صاحب العمل: تختلف الالتزامات بحسب حجم المنشأة وقدرتها المالية (مثال: إجراءات الصحة والسلامة لمشروع يضم 50 عاملاً تختلف عن مشروع يضم 500 عامل</w:t>
      </w:r>
      <w:r w:rsidR="00827FB0">
        <w:rPr>
          <w:rFonts w:ascii="Traditional Arabic" w:hAnsi="Traditional Arabic" w:cs="Traditional Arabic" w:hint="cs"/>
          <w:sz w:val="32"/>
          <w:szCs w:val="32"/>
          <w:rtl/>
        </w:rPr>
        <w:t xml:space="preserve"> او 1000 عامل )</w:t>
      </w:r>
    </w:p>
    <w:p w14:paraId="00000060" w14:textId="1254AF34" w:rsidR="002034A6" w:rsidRPr="001202F4" w:rsidRDefault="006E2C6F" w:rsidP="001202F4">
      <w:pPr>
        <w:pStyle w:val="a6"/>
        <w:numPr>
          <w:ilvl w:val="0"/>
          <w:numId w:val="19"/>
        </w:numPr>
        <w:bidi/>
        <w:ind w:left="571" w:hanging="283"/>
        <w:jc w:val="both"/>
        <w:rPr>
          <w:rFonts w:ascii="Traditional Arabic" w:hAnsi="Traditional Arabic" w:cs="Traditional Arabic"/>
          <w:sz w:val="32"/>
          <w:szCs w:val="32"/>
        </w:rPr>
      </w:pPr>
      <w:r w:rsidRPr="00827FB0">
        <w:rPr>
          <w:rFonts w:ascii="Traditional Arabic" w:hAnsi="Traditional Arabic" w:cs="Traditional Arabic"/>
          <w:sz w:val="32"/>
          <w:szCs w:val="32"/>
          <w:rtl/>
        </w:rPr>
        <w:t>ظروف العمال: تختلف الأحكام بحسب الجنس والسن والقدرة الجسدية (كقواعد تشغيل الأحداث</w:t>
      </w:r>
      <w:r w:rsidR="00827FB0">
        <w:rPr>
          <w:rFonts w:ascii="Traditional Arabic" w:hAnsi="Traditional Arabic" w:cs="Traditional Arabic"/>
          <w:sz w:val="32"/>
          <w:szCs w:val="32"/>
          <w:rtl/>
        </w:rPr>
        <w:t>، وتشغيل النساء، ومراعاة طبيعته</w:t>
      </w:r>
      <w:r w:rsidR="00827FB0">
        <w:rPr>
          <w:rFonts w:ascii="Traditional Arabic" w:hAnsi="Traditional Arabic" w:cs="Traditional Arabic" w:hint="cs"/>
          <w:sz w:val="32"/>
          <w:szCs w:val="32"/>
          <w:rtl/>
        </w:rPr>
        <w:t>م</w:t>
      </w:r>
      <w:r w:rsidR="00827FB0">
        <w:rPr>
          <w:rFonts w:ascii="Traditional Arabic" w:hAnsi="Traditional Arabic" w:cs="Traditional Arabic"/>
          <w:sz w:val="32"/>
          <w:szCs w:val="32"/>
        </w:rPr>
        <w:t>(</w:t>
      </w:r>
      <w:r w:rsidR="00827FB0">
        <w:rPr>
          <w:rFonts w:ascii="Traditional Arabic" w:hAnsi="Traditional Arabic" w:cs="Traditional Arabic" w:hint="cs"/>
          <w:sz w:val="32"/>
          <w:szCs w:val="32"/>
          <w:rtl/>
          <w:lang w:bidi="ar-IQ"/>
        </w:rPr>
        <w:t>.</w:t>
      </w:r>
    </w:p>
    <w:p w14:paraId="00000062" w14:textId="7C4628C7" w:rsidR="002034A6" w:rsidRPr="00827FB0" w:rsidRDefault="006E2C6F" w:rsidP="00827FB0">
      <w:pPr>
        <w:bidi/>
        <w:jc w:val="both"/>
        <w:rPr>
          <w:rFonts w:ascii="Traditional Arabic" w:hAnsi="Traditional Arabic" w:cs="Traditional Arabic"/>
          <w:color w:val="FF0000"/>
          <w:sz w:val="32"/>
          <w:szCs w:val="32"/>
          <w:rtl/>
          <w:lang w:bidi="ar-IQ"/>
        </w:rPr>
      </w:pPr>
      <w:r w:rsidRPr="00827FB0">
        <w:rPr>
          <w:rFonts w:ascii="Traditional Arabic" w:hAnsi="Traditional Arabic" w:cs="Traditional Arabic"/>
          <w:color w:val="FF0000"/>
          <w:sz w:val="32"/>
          <w:szCs w:val="32"/>
          <w:rtl/>
        </w:rPr>
        <w:t>ثانياً: سريان القانون من حيث الزمان (الأثر الفوري المباشر</w:t>
      </w:r>
      <w:r w:rsidR="00827FB0" w:rsidRPr="00827FB0">
        <w:rPr>
          <w:rFonts w:ascii="Traditional Arabic" w:hAnsi="Traditional Arabic" w:cs="Traditional Arabic" w:hint="cs"/>
          <w:color w:val="FF0000"/>
          <w:sz w:val="32"/>
          <w:szCs w:val="32"/>
          <w:rtl/>
        </w:rPr>
        <w:t>)</w:t>
      </w:r>
    </w:p>
    <w:p w14:paraId="00000063" w14:textId="53AD13B9" w:rsidR="002034A6" w:rsidRDefault="006E2C6F" w:rsidP="00827FB0">
      <w:pPr>
        <w:pStyle w:val="a6"/>
        <w:numPr>
          <w:ilvl w:val="0"/>
          <w:numId w:val="21"/>
        </w:numPr>
        <w:bidi/>
        <w:ind w:left="571" w:hanging="283"/>
        <w:jc w:val="both"/>
        <w:rPr>
          <w:rFonts w:ascii="Traditional Arabic" w:hAnsi="Traditional Arabic" w:cs="Traditional Arabic"/>
          <w:sz w:val="32"/>
          <w:szCs w:val="32"/>
        </w:rPr>
      </w:pPr>
      <w:r w:rsidRPr="00827FB0">
        <w:rPr>
          <w:rFonts w:ascii="Traditional Arabic" w:hAnsi="Traditional Arabic" w:cs="Traditional Arabic"/>
          <w:sz w:val="32"/>
          <w:szCs w:val="32"/>
          <w:rtl/>
        </w:rPr>
        <w:t>القاعدة العامة: بما أن معظم قواعد قانون العمل متعلقة بالنظام العام، فهي تسري بأثر فوري ومباشر على جميع العلاقات القائمة وقت نفاذها، وذلك لتحقيق وحدة القانون المطبق في الدولة، وتفادي تجزئة العلاقات العمالية</w:t>
      </w:r>
      <w:r w:rsidRPr="00827FB0">
        <w:rPr>
          <w:rFonts w:ascii="Traditional Arabic" w:hAnsi="Traditional Arabic" w:cs="Traditional Arabic"/>
          <w:sz w:val="32"/>
          <w:szCs w:val="32"/>
        </w:rPr>
        <w:t>.</w:t>
      </w:r>
    </w:p>
    <w:p w14:paraId="00000064" w14:textId="2DFB9492" w:rsidR="002034A6" w:rsidRDefault="006E2C6F" w:rsidP="00827FB0">
      <w:pPr>
        <w:pStyle w:val="a6"/>
        <w:numPr>
          <w:ilvl w:val="0"/>
          <w:numId w:val="21"/>
        </w:numPr>
        <w:bidi/>
        <w:ind w:left="571" w:hanging="283"/>
        <w:jc w:val="both"/>
        <w:rPr>
          <w:rFonts w:ascii="Traditional Arabic" w:hAnsi="Traditional Arabic" w:cs="Traditional Arabic"/>
          <w:sz w:val="32"/>
          <w:szCs w:val="32"/>
        </w:rPr>
      </w:pPr>
      <w:r w:rsidRPr="00827FB0">
        <w:rPr>
          <w:rFonts w:ascii="Traditional Arabic" w:hAnsi="Traditional Arabic" w:cs="Traditional Arabic"/>
          <w:sz w:val="32"/>
          <w:szCs w:val="32"/>
          <w:rtl/>
        </w:rPr>
        <w:t>التطبيق: القانون الجديد يطبق على العلاقات القائمة في شأن آثارها الممتدة للمستقبل، ولا يعيد النظر في الماضي (أي لا يمس ما تم تنفيذه في ظل القانون القديم</w:t>
      </w:r>
      <w:r w:rsidR="00827FB0">
        <w:rPr>
          <w:rFonts w:ascii="Traditional Arabic" w:hAnsi="Traditional Arabic" w:cs="Traditional Arabic" w:hint="cs"/>
          <w:sz w:val="32"/>
          <w:szCs w:val="32"/>
          <w:rtl/>
        </w:rPr>
        <w:t>)</w:t>
      </w:r>
    </w:p>
    <w:p w14:paraId="00000065" w14:textId="5D35206F" w:rsidR="002034A6" w:rsidRPr="00827FB0" w:rsidRDefault="006E2C6F" w:rsidP="00827FB0">
      <w:pPr>
        <w:pStyle w:val="a6"/>
        <w:numPr>
          <w:ilvl w:val="0"/>
          <w:numId w:val="21"/>
        </w:numPr>
        <w:bidi/>
        <w:ind w:left="571" w:hanging="283"/>
        <w:jc w:val="both"/>
        <w:rPr>
          <w:rFonts w:ascii="Traditional Arabic" w:hAnsi="Traditional Arabic" w:cs="Traditional Arabic"/>
          <w:sz w:val="32"/>
          <w:szCs w:val="32"/>
        </w:rPr>
      </w:pPr>
      <w:r w:rsidRPr="00827FB0">
        <w:rPr>
          <w:rFonts w:ascii="Traditional Arabic" w:hAnsi="Traditional Arabic" w:cs="Traditional Arabic"/>
          <w:sz w:val="32"/>
          <w:szCs w:val="32"/>
          <w:rtl/>
        </w:rPr>
        <w:t>ضوابط التنازع (التعارض بين القانون القديم والجديد</w:t>
      </w:r>
      <w:r w:rsidR="00827FB0">
        <w:rPr>
          <w:rFonts w:ascii="Traditional Arabic" w:hAnsi="Traditional Arabic" w:cs="Traditional Arabic" w:hint="cs"/>
          <w:sz w:val="32"/>
          <w:szCs w:val="32"/>
          <w:rtl/>
        </w:rPr>
        <w:t>: في هذه الحالة لابد من مراعاة ما يأتي :</w:t>
      </w:r>
    </w:p>
    <w:p w14:paraId="00000066" w14:textId="2C4E21BE" w:rsidR="002034A6" w:rsidRPr="00827FB0" w:rsidRDefault="006E2C6F" w:rsidP="00827FB0">
      <w:pPr>
        <w:pStyle w:val="a6"/>
        <w:numPr>
          <w:ilvl w:val="0"/>
          <w:numId w:val="22"/>
        </w:numPr>
        <w:bidi/>
        <w:jc w:val="both"/>
        <w:rPr>
          <w:rFonts w:ascii="Traditional Arabic" w:hAnsi="Traditional Arabic" w:cs="Traditional Arabic"/>
          <w:sz w:val="32"/>
          <w:szCs w:val="32"/>
          <w:rtl/>
        </w:rPr>
      </w:pPr>
      <w:r w:rsidRPr="00827FB0">
        <w:rPr>
          <w:rFonts w:ascii="Traditional Arabic" w:hAnsi="Traditional Arabic" w:cs="Traditional Arabic"/>
          <w:sz w:val="32"/>
          <w:szCs w:val="32"/>
          <w:rtl/>
        </w:rPr>
        <w:t>احترام الحقوق المكتسبة</w:t>
      </w:r>
      <w:r w:rsidR="00827FB0">
        <w:rPr>
          <w:rFonts w:ascii="Traditional Arabic" w:hAnsi="Traditional Arabic" w:cs="Traditional Arabic" w:hint="cs"/>
          <w:sz w:val="32"/>
          <w:szCs w:val="32"/>
          <w:rtl/>
        </w:rPr>
        <w:t xml:space="preserve"> </w:t>
      </w:r>
      <w:r w:rsidRPr="00827FB0">
        <w:rPr>
          <w:rFonts w:ascii="Traditional Arabic" w:hAnsi="Traditional Arabic" w:cs="Traditional Arabic"/>
          <w:sz w:val="32"/>
          <w:szCs w:val="32"/>
          <w:rtl/>
        </w:rPr>
        <w:t>: لا يمس القانون الجديد الحقوق التي اكتسبها العامل نهائياً في ظل القانون القديم</w:t>
      </w:r>
      <w:r w:rsidRPr="00827FB0">
        <w:rPr>
          <w:rFonts w:ascii="Traditional Arabic" w:hAnsi="Traditional Arabic" w:cs="Traditional Arabic"/>
          <w:sz w:val="32"/>
          <w:szCs w:val="32"/>
        </w:rPr>
        <w:t>.</w:t>
      </w:r>
    </w:p>
    <w:p w14:paraId="0000007B" w14:textId="7D7B61FD" w:rsidR="002034A6" w:rsidRPr="006B3F5F" w:rsidRDefault="006E2C6F" w:rsidP="006B3F5F">
      <w:pPr>
        <w:pStyle w:val="a6"/>
        <w:numPr>
          <w:ilvl w:val="0"/>
          <w:numId w:val="22"/>
        </w:numPr>
        <w:bidi/>
        <w:jc w:val="both"/>
        <w:rPr>
          <w:rFonts w:ascii="Traditional Arabic" w:hAnsi="Traditional Arabic" w:cs="Traditional Arabic"/>
          <w:sz w:val="32"/>
          <w:szCs w:val="32"/>
        </w:rPr>
      </w:pPr>
      <w:r w:rsidRPr="00827FB0">
        <w:rPr>
          <w:rFonts w:ascii="Traditional Arabic" w:hAnsi="Traditional Arabic" w:cs="Traditional Arabic"/>
          <w:sz w:val="32"/>
          <w:szCs w:val="32"/>
          <w:rtl/>
        </w:rPr>
        <w:t>تكي</w:t>
      </w:r>
      <w:r>
        <w:rPr>
          <w:rFonts w:ascii="Traditional Arabic" w:hAnsi="Traditional Arabic" w:cs="Traditional Arabic" w:hint="cs"/>
          <w:sz w:val="32"/>
          <w:szCs w:val="32"/>
          <w:rtl/>
        </w:rPr>
        <w:t>ي</w:t>
      </w:r>
      <w:r w:rsidRPr="00827FB0">
        <w:rPr>
          <w:rFonts w:ascii="Traditional Arabic" w:hAnsi="Traditional Arabic" w:cs="Traditional Arabic"/>
          <w:sz w:val="32"/>
          <w:szCs w:val="32"/>
          <w:rtl/>
        </w:rPr>
        <w:t>ف نصوص الاتفاق: إذا كان هناك اتفاق ساري بين الطرفين يتعارض مع القانون الجديد، يُعدل هذا الاتفاق تلقائياً ليتوافق مع النص الجديد</w:t>
      </w:r>
      <w:r>
        <w:rPr>
          <w:rFonts w:ascii="Traditional Arabic" w:hAnsi="Traditional Arabic" w:cs="Traditional Arabic" w:hint="cs"/>
          <w:sz w:val="32"/>
          <w:szCs w:val="32"/>
          <w:rtl/>
        </w:rPr>
        <w:t xml:space="preserve"> في حال ما اذا تضمن القانون الجديد حقوقا اعلى للعمال</w:t>
      </w:r>
      <w:r w:rsidR="006E4643">
        <w:rPr>
          <w:rFonts w:ascii="Traditional Arabic" w:hAnsi="Traditional Arabic" w:cs="Traditional Arabic" w:hint="cs"/>
          <w:sz w:val="32"/>
          <w:szCs w:val="32"/>
          <w:rtl/>
        </w:rPr>
        <w:t xml:space="preserve"> وفقا لقاعدة الحد الادنى للحقوق </w:t>
      </w:r>
      <w:r>
        <w:rPr>
          <w:rFonts w:ascii="Traditional Arabic" w:hAnsi="Traditional Arabic" w:cs="Traditional Arabic" w:hint="cs"/>
          <w:sz w:val="32"/>
          <w:szCs w:val="32"/>
          <w:rtl/>
        </w:rPr>
        <w:t xml:space="preserve"> </w:t>
      </w:r>
      <w:r w:rsidR="006E4643">
        <w:rPr>
          <w:rFonts w:ascii="Traditional Arabic" w:hAnsi="Traditional Arabic" w:cs="Traditional Arabic" w:hint="cs"/>
          <w:sz w:val="32"/>
          <w:szCs w:val="32"/>
          <w:rtl/>
        </w:rPr>
        <w:t>بالتالي يجوز</w:t>
      </w:r>
      <w:r w:rsidRPr="00827FB0">
        <w:rPr>
          <w:rFonts w:ascii="Traditional Arabic" w:hAnsi="Traditional Arabic" w:cs="Traditional Arabic"/>
          <w:sz w:val="32"/>
          <w:szCs w:val="32"/>
          <w:rtl/>
        </w:rPr>
        <w:t xml:space="preserve"> الزيادة ولا يجوز النقصان</w:t>
      </w:r>
      <w:r>
        <w:rPr>
          <w:rFonts w:ascii="Traditional Arabic" w:hAnsi="Traditional Arabic" w:cs="Traditional Arabic" w:hint="cs"/>
          <w:sz w:val="32"/>
          <w:szCs w:val="32"/>
          <w:rtl/>
        </w:rPr>
        <w:t xml:space="preserve">) </w:t>
      </w:r>
    </w:p>
    <w:sectPr w:rsidR="002034A6" w:rsidRPr="006B3F5F" w:rsidSect="001202F4">
      <w:footerReference w:type="default" r:id="rId8"/>
      <w:pgSz w:w="12240" w:h="15840"/>
      <w:pgMar w:top="1440" w:right="1440" w:bottom="851"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D9360" w14:textId="77777777" w:rsidR="00E0799B" w:rsidRDefault="00E0799B" w:rsidP="004D56DF">
      <w:pPr>
        <w:spacing w:line="240" w:lineRule="auto"/>
      </w:pPr>
      <w:r>
        <w:separator/>
      </w:r>
    </w:p>
  </w:endnote>
  <w:endnote w:type="continuationSeparator" w:id="0">
    <w:p w14:paraId="12EE0D86" w14:textId="77777777" w:rsidR="00E0799B" w:rsidRDefault="00E0799B" w:rsidP="004D56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E1082F8C-B678-4D78-B1F1-7F84EDED4328}"/>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2" w:fontKey="{94A108E6-7B2B-4013-BB02-5FF28A27CA82}"/>
  </w:font>
  <w:font w:name="Calibri">
    <w:panose1 w:val="020F0502020204030204"/>
    <w:charset w:val="00"/>
    <w:family w:val="swiss"/>
    <w:pitch w:val="variable"/>
    <w:sig w:usb0="E10002FF" w:usb1="4000ACFF" w:usb2="00000009" w:usb3="00000000" w:csb0="0000019F" w:csb1="00000000"/>
    <w:embedRegular r:id="rId3" w:fontKey="{2FD81E23-3347-442E-9059-AFC95FFCF321}"/>
  </w:font>
  <w:font w:name="Cambria">
    <w:panose1 w:val="02040503050406030204"/>
    <w:charset w:val="00"/>
    <w:family w:val="roman"/>
    <w:pitch w:val="variable"/>
    <w:sig w:usb0="E00002FF" w:usb1="400004FF" w:usb2="00000000" w:usb3="00000000" w:csb0="0000019F" w:csb1="00000000"/>
    <w:embedRegular r:id="rId4" w:fontKey="{C9A27423-E2B6-4931-B1CD-87C00DB367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498305"/>
      <w:docPartObj>
        <w:docPartGallery w:val="Page Numbers (Bottom of Page)"/>
        <w:docPartUnique/>
      </w:docPartObj>
    </w:sdtPr>
    <w:sdtEndPr/>
    <w:sdtContent>
      <w:p w14:paraId="7397A478" w14:textId="1CD8C4A4" w:rsidR="004D56DF" w:rsidRDefault="004D56DF">
        <w:pPr>
          <w:pStyle w:val="a8"/>
          <w:jc w:val="center"/>
        </w:pPr>
        <w:r>
          <w:fldChar w:fldCharType="begin"/>
        </w:r>
        <w:r>
          <w:instrText>PAGE   \* MERGEFORMAT</w:instrText>
        </w:r>
        <w:r>
          <w:fldChar w:fldCharType="separate"/>
        </w:r>
        <w:r w:rsidR="00A1726D" w:rsidRPr="00A1726D">
          <w:rPr>
            <w:noProof/>
            <w:lang w:val="ar-SA"/>
          </w:rPr>
          <w:t>5</w:t>
        </w:r>
        <w:r>
          <w:fldChar w:fldCharType="end"/>
        </w:r>
      </w:p>
    </w:sdtContent>
  </w:sdt>
  <w:p w14:paraId="14719590" w14:textId="77777777" w:rsidR="004D56DF" w:rsidRDefault="004D56D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985DE" w14:textId="77777777" w:rsidR="00E0799B" w:rsidRDefault="00E0799B" w:rsidP="004D56DF">
      <w:pPr>
        <w:spacing w:line="240" w:lineRule="auto"/>
      </w:pPr>
      <w:r>
        <w:separator/>
      </w:r>
    </w:p>
  </w:footnote>
  <w:footnote w:type="continuationSeparator" w:id="0">
    <w:p w14:paraId="2F4A5357" w14:textId="77777777" w:rsidR="00E0799B" w:rsidRDefault="00E0799B" w:rsidP="004D56D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F3CAF"/>
    <w:multiLevelType w:val="hybridMultilevel"/>
    <w:tmpl w:val="39AA8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A5702"/>
    <w:multiLevelType w:val="hybridMultilevel"/>
    <w:tmpl w:val="50AC2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C950D5"/>
    <w:multiLevelType w:val="hybridMultilevel"/>
    <w:tmpl w:val="2040881E"/>
    <w:lvl w:ilvl="0" w:tplc="D3EED146">
      <w:start w:val="1"/>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2F1BF2"/>
    <w:multiLevelType w:val="hybridMultilevel"/>
    <w:tmpl w:val="F4FAA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CC2A69"/>
    <w:multiLevelType w:val="hybridMultilevel"/>
    <w:tmpl w:val="76120F36"/>
    <w:lvl w:ilvl="0" w:tplc="B7386B6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945D09"/>
    <w:multiLevelType w:val="hybridMultilevel"/>
    <w:tmpl w:val="DFF2F8E6"/>
    <w:lvl w:ilvl="0" w:tplc="2522DC50">
      <w:start w:val="1"/>
      <w:numFmt w:val="decimal"/>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E2709"/>
    <w:multiLevelType w:val="hybridMultilevel"/>
    <w:tmpl w:val="A636F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03DDB"/>
    <w:multiLevelType w:val="hybridMultilevel"/>
    <w:tmpl w:val="F6C48130"/>
    <w:lvl w:ilvl="0" w:tplc="0409000F">
      <w:start w:val="1"/>
      <w:numFmt w:val="decimal"/>
      <w:lvlText w:val="%1."/>
      <w:lvlJc w:val="left"/>
      <w:pPr>
        <w:ind w:left="720" w:hanging="360"/>
      </w:pPr>
    </w:lvl>
    <w:lvl w:ilvl="1" w:tplc="8A80E598">
      <w:start w:val="1"/>
      <w:numFmt w:val="bullet"/>
      <w:lvlText w:val="·"/>
      <w:lvlJc w:val="left"/>
      <w:pPr>
        <w:ind w:left="1440" w:hanging="360"/>
      </w:pPr>
      <w:rPr>
        <w:rFonts w:ascii="Traditional Arabic" w:eastAsia="Arial" w:hAnsi="Traditional Arabic" w:cs="Traditional Arab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D12633"/>
    <w:multiLevelType w:val="hybridMultilevel"/>
    <w:tmpl w:val="54385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0671C2"/>
    <w:multiLevelType w:val="hybridMultilevel"/>
    <w:tmpl w:val="554A72A0"/>
    <w:lvl w:ilvl="0" w:tplc="FEA0CA5A">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433BDC"/>
    <w:multiLevelType w:val="hybridMultilevel"/>
    <w:tmpl w:val="33302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970C23"/>
    <w:multiLevelType w:val="hybridMultilevel"/>
    <w:tmpl w:val="B97C51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FC52E4"/>
    <w:multiLevelType w:val="hybridMultilevel"/>
    <w:tmpl w:val="9D507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85216F"/>
    <w:multiLevelType w:val="hybridMultilevel"/>
    <w:tmpl w:val="99B6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651A1D"/>
    <w:multiLevelType w:val="hybridMultilevel"/>
    <w:tmpl w:val="E8EEB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1D65C4"/>
    <w:multiLevelType w:val="hybridMultilevel"/>
    <w:tmpl w:val="D8E8DB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3FD2F21"/>
    <w:multiLevelType w:val="hybridMultilevel"/>
    <w:tmpl w:val="0246B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3C2648"/>
    <w:multiLevelType w:val="hybridMultilevel"/>
    <w:tmpl w:val="A422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96514CB"/>
    <w:multiLevelType w:val="hybridMultilevel"/>
    <w:tmpl w:val="594876DE"/>
    <w:lvl w:ilvl="0" w:tplc="B7386B6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FD603D"/>
    <w:multiLevelType w:val="hybridMultilevel"/>
    <w:tmpl w:val="AD623402"/>
    <w:lvl w:ilvl="0" w:tplc="B7386B6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C33CC5"/>
    <w:multiLevelType w:val="hybridMultilevel"/>
    <w:tmpl w:val="95E29DF4"/>
    <w:lvl w:ilvl="0" w:tplc="2522DC50">
      <w:start w:val="1"/>
      <w:numFmt w:val="decimal"/>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963D64"/>
    <w:multiLevelType w:val="hybridMultilevel"/>
    <w:tmpl w:val="AE68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686030"/>
    <w:multiLevelType w:val="hybridMultilevel"/>
    <w:tmpl w:val="1EC84732"/>
    <w:lvl w:ilvl="0" w:tplc="2A4064F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175DBC"/>
    <w:multiLevelType w:val="hybridMultilevel"/>
    <w:tmpl w:val="50542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B90733"/>
    <w:multiLevelType w:val="hybridMultilevel"/>
    <w:tmpl w:val="D04C69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6"/>
  </w:num>
  <w:num w:numId="4">
    <w:abstractNumId w:val="18"/>
  </w:num>
  <w:num w:numId="5">
    <w:abstractNumId w:val="4"/>
  </w:num>
  <w:num w:numId="6">
    <w:abstractNumId w:val="19"/>
  </w:num>
  <w:num w:numId="7">
    <w:abstractNumId w:val="14"/>
  </w:num>
  <w:num w:numId="8">
    <w:abstractNumId w:val="7"/>
  </w:num>
  <w:num w:numId="9">
    <w:abstractNumId w:val="2"/>
  </w:num>
  <w:num w:numId="10">
    <w:abstractNumId w:val="13"/>
  </w:num>
  <w:num w:numId="11">
    <w:abstractNumId w:val="1"/>
  </w:num>
  <w:num w:numId="12">
    <w:abstractNumId w:val="10"/>
  </w:num>
  <w:num w:numId="13">
    <w:abstractNumId w:val="6"/>
  </w:num>
  <w:num w:numId="14">
    <w:abstractNumId w:val="8"/>
  </w:num>
  <w:num w:numId="15">
    <w:abstractNumId w:val="23"/>
  </w:num>
  <w:num w:numId="16">
    <w:abstractNumId w:val="21"/>
  </w:num>
  <w:num w:numId="17">
    <w:abstractNumId w:val="0"/>
  </w:num>
  <w:num w:numId="18">
    <w:abstractNumId w:val="24"/>
  </w:num>
  <w:num w:numId="19">
    <w:abstractNumId w:val="17"/>
  </w:num>
  <w:num w:numId="20">
    <w:abstractNumId w:val="11"/>
  </w:num>
  <w:num w:numId="21">
    <w:abstractNumId w:val="15"/>
  </w:num>
  <w:num w:numId="22">
    <w:abstractNumId w:val="22"/>
  </w:num>
  <w:num w:numId="23">
    <w:abstractNumId w:val="20"/>
  </w:num>
  <w:num w:numId="24">
    <w:abstractNumId w:val="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034A6"/>
    <w:rsid w:val="001202F4"/>
    <w:rsid w:val="002034A6"/>
    <w:rsid w:val="004600BD"/>
    <w:rsid w:val="00490F74"/>
    <w:rsid w:val="004D56DF"/>
    <w:rsid w:val="005141E0"/>
    <w:rsid w:val="00591D74"/>
    <w:rsid w:val="006B3F5F"/>
    <w:rsid w:val="006E2C6F"/>
    <w:rsid w:val="006E4643"/>
    <w:rsid w:val="00827FB0"/>
    <w:rsid w:val="008B2B17"/>
    <w:rsid w:val="009F7D3F"/>
    <w:rsid w:val="00A1726D"/>
    <w:rsid w:val="00AD71A6"/>
    <w:rsid w:val="00B25D42"/>
    <w:rsid w:val="00B93072"/>
    <w:rsid w:val="00E0799B"/>
    <w:rsid w:val="00F26D50"/>
    <w:rsid w:val="00FD48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Balloon Text"/>
    <w:basedOn w:val="a"/>
    <w:link w:val="Char"/>
    <w:uiPriority w:val="99"/>
    <w:semiHidden/>
    <w:unhideWhenUsed/>
    <w:rsid w:val="00AD71A6"/>
    <w:pPr>
      <w:spacing w:line="240" w:lineRule="auto"/>
    </w:pPr>
    <w:rPr>
      <w:rFonts w:ascii="Tahoma" w:hAnsi="Tahoma" w:cs="Tahoma"/>
      <w:sz w:val="16"/>
      <w:szCs w:val="16"/>
    </w:rPr>
  </w:style>
  <w:style w:type="character" w:customStyle="1" w:styleId="Char">
    <w:name w:val="نص في بالون Char"/>
    <w:basedOn w:val="a0"/>
    <w:link w:val="a5"/>
    <w:uiPriority w:val="99"/>
    <w:semiHidden/>
    <w:rsid w:val="00AD71A6"/>
    <w:rPr>
      <w:rFonts w:ascii="Tahoma" w:hAnsi="Tahoma" w:cs="Tahoma"/>
      <w:sz w:val="16"/>
      <w:szCs w:val="16"/>
    </w:rPr>
  </w:style>
  <w:style w:type="paragraph" w:styleId="a6">
    <w:name w:val="List Paragraph"/>
    <w:basedOn w:val="a"/>
    <w:uiPriority w:val="34"/>
    <w:qFormat/>
    <w:rsid w:val="009F7D3F"/>
    <w:pPr>
      <w:ind w:left="720"/>
      <w:contextualSpacing/>
    </w:pPr>
  </w:style>
  <w:style w:type="paragraph" w:styleId="a7">
    <w:name w:val="header"/>
    <w:basedOn w:val="a"/>
    <w:link w:val="Char0"/>
    <w:uiPriority w:val="99"/>
    <w:unhideWhenUsed/>
    <w:rsid w:val="004D56DF"/>
    <w:pPr>
      <w:tabs>
        <w:tab w:val="center" w:pos="4153"/>
        <w:tab w:val="right" w:pos="8306"/>
      </w:tabs>
      <w:spacing w:line="240" w:lineRule="auto"/>
    </w:pPr>
  </w:style>
  <w:style w:type="character" w:customStyle="1" w:styleId="Char0">
    <w:name w:val="رأس الصفحة Char"/>
    <w:basedOn w:val="a0"/>
    <w:link w:val="a7"/>
    <w:uiPriority w:val="99"/>
    <w:rsid w:val="004D56DF"/>
  </w:style>
  <w:style w:type="paragraph" w:styleId="a8">
    <w:name w:val="footer"/>
    <w:basedOn w:val="a"/>
    <w:link w:val="Char1"/>
    <w:uiPriority w:val="99"/>
    <w:unhideWhenUsed/>
    <w:rsid w:val="004D56DF"/>
    <w:pPr>
      <w:tabs>
        <w:tab w:val="center" w:pos="4153"/>
        <w:tab w:val="right" w:pos="8306"/>
      </w:tabs>
      <w:spacing w:line="240" w:lineRule="auto"/>
    </w:pPr>
  </w:style>
  <w:style w:type="character" w:customStyle="1" w:styleId="Char1">
    <w:name w:val="تذييل الصفحة Char"/>
    <w:basedOn w:val="a0"/>
    <w:link w:val="a8"/>
    <w:uiPriority w:val="99"/>
    <w:rsid w:val="004D5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Balloon Text"/>
    <w:basedOn w:val="a"/>
    <w:link w:val="Char"/>
    <w:uiPriority w:val="99"/>
    <w:semiHidden/>
    <w:unhideWhenUsed/>
    <w:rsid w:val="00AD71A6"/>
    <w:pPr>
      <w:spacing w:line="240" w:lineRule="auto"/>
    </w:pPr>
    <w:rPr>
      <w:rFonts w:ascii="Tahoma" w:hAnsi="Tahoma" w:cs="Tahoma"/>
      <w:sz w:val="16"/>
      <w:szCs w:val="16"/>
    </w:rPr>
  </w:style>
  <w:style w:type="character" w:customStyle="1" w:styleId="Char">
    <w:name w:val="نص في بالون Char"/>
    <w:basedOn w:val="a0"/>
    <w:link w:val="a5"/>
    <w:uiPriority w:val="99"/>
    <w:semiHidden/>
    <w:rsid w:val="00AD71A6"/>
    <w:rPr>
      <w:rFonts w:ascii="Tahoma" w:hAnsi="Tahoma" w:cs="Tahoma"/>
      <w:sz w:val="16"/>
      <w:szCs w:val="16"/>
    </w:rPr>
  </w:style>
  <w:style w:type="paragraph" w:styleId="a6">
    <w:name w:val="List Paragraph"/>
    <w:basedOn w:val="a"/>
    <w:uiPriority w:val="34"/>
    <w:qFormat/>
    <w:rsid w:val="009F7D3F"/>
    <w:pPr>
      <w:ind w:left="720"/>
      <w:contextualSpacing/>
    </w:pPr>
  </w:style>
  <w:style w:type="paragraph" w:styleId="a7">
    <w:name w:val="header"/>
    <w:basedOn w:val="a"/>
    <w:link w:val="Char0"/>
    <w:uiPriority w:val="99"/>
    <w:unhideWhenUsed/>
    <w:rsid w:val="004D56DF"/>
    <w:pPr>
      <w:tabs>
        <w:tab w:val="center" w:pos="4153"/>
        <w:tab w:val="right" w:pos="8306"/>
      </w:tabs>
      <w:spacing w:line="240" w:lineRule="auto"/>
    </w:pPr>
  </w:style>
  <w:style w:type="character" w:customStyle="1" w:styleId="Char0">
    <w:name w:val="رأس الصفحة Char"/>
    <w:basedOn w:val="a0"/>
    <w:link w:val="a7"/>
    <w:uiPriority w:val="99"/>
    <w:rsid w:val="004D56DF"/>
  </w:style>
  <w:style w:type="paragraph" w:styleId="a8">
    <w:name w:val="footer"/>
    <w:basedOn w:val="a"/>
    <w:link w:val="Char1"/>
    <w:uiPriority w:val="99"/>
    <w:unhideWhenUsed/>
    <w:rsid w:val="004D56DF"/>
    <w:pPr>
      <w:tabs>
        <w:tab w:val="center" w:pos="4153"/>
        <w:tab w:val="right" w:pos="8306"/>
      </w:tabs>
      <w:spacing w:line="240" w:lineRule="auto"/>
    </w:pPr>
  </w:style>
  <w:style w:type="character" w:customStyle="1" w:styleId="Char1">
    <w:name w:val="تذييل الصفحة Char"/>
    <w:basedOn w:val="a0"/>
    <w:link w:val="a8"/>
    <w:uiPriority w:val="99"/>
    <w:rsid w:val="004D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1151</Words>
  <Characters>6566</Characters>
  <Application>Microsoft Office Word</Application>
  <DocSecurity>0</DocSecurity>
  <Lines>54</Lines>
  <Paragraphs>15</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ابن الديار</dc:creator>
  <cp:lastModifiedBy>ابن الديار</cp:lastModifiedBy>
  <cp:revision>6</cp:revision>
  <dcterms:created xsi:type="dcterms:W3CDTF">2026-07-04T18:47:00Z</dcterms:created>
  <dcterms:modified xsi:type="dcterms:W3CDTF">2026-08-05T09:46:00Z</dcterms:modified>
</cp:coreProperties>
</file>