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876F3" w14:textId="518D1DD3" w:rsidR="00CA6BFB" w:rsidRDefault="00CA6BFB" w:rsidP="00E22B27">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 xml:space="preserve">المحاضرة الثانية </w:t>
      </w:r>
      <w:bookmarkStart w:id="0" w:name="_GoBack"/>
      <w:bookmarkEnd w:id="0"/>
    </w:p>
    <w:p w14:paraId="1926C695" w14:textId="77777777" w:rsidR="00C457BE" w:rsidRDefault="00E22B27" w:rsidP="00CA6BFB">
      <w:pPr>
        <w:bidi/>
        <w:jc w:val="center"/>
        <w:rPr>
          <w:rFonts w:ascii="Traditional Arabic" w:hAnsi="Traditional Arabic" w:cs="Traditional Arabic"/>
          <w:color w:val="FF0000"/>
          <w:sz w:val="32"/>
          <w:szCs w:val="32"/>
          <w:rtl/>
        </w:rPr>
      </w:pPr>
      <w:r w:rsidRPr="00FD4888">
        <w:rPr>
          <w:rFonts w:ascii="Traditional Arabic" w:hAnsi="Traditional Arabic" w:cs="Traditional Arabic"/>
          <w:color w:val="FF0000"/>
          <w:sz w:val="32"/>
          <w:szCs w:val="32"/>
          <w:rtl/>
        </w:rPr>
        <w:t xml:space="preserve">مصادر قانون العمل </w:t>
      </w:r>
    </w:p>
    <w:p w14:paraId="2786B07E" w14:textId="42831111" w:rsidR="00E22B27" w:rsidRPr="00FD4888" w:rsidRDefault="00C457BE" w:rsidP="00C457BE">
      <w:pPr>
        <w:bidi/>
        <w:jc w:val="center"/>
        <w:rPr>
          <w:rFonts w:ascii="Traditional Arabic" w:hAnsi="Traditional Arabic" w:cs="Traditional Arabic"/>
          <w:color w:val="FF0000"/>
          <w:sz w:val="32"/>
          <w:szCs w:val="32"/>
        </w:rPr>
      </w:pPr>
      <w:r>
        <w:rPr>
          <w:rFonts w:ascii="Traditional Arabic" w:hAnsi="Traditional Arabic" w:cs="Traditional Arabic" w:hint="cs"/>
          <w:color w:val="FF0000"/>
          <w:sz w:val="32"/>
          <w:szCs w:val="32"/>
          <w:rtl/>
        </w:rPr>
        <w:t>المصادر</w:t>
      </w:r>
      <w:r w:rsidR="00E22B27" w:rsidRPr="00FD4888">
        <w:rPr>
          <w:rFonts w:ascii="Traditional Arabic" w:hAnsi="Traditional Arabic" w:cs="Traditional Arabic"/>
          <w:color w:val="FF0000"/>
          <w:sz w:val="32"/>
          <w:szCs w:val="32"/>
          <w:rtl/>
        </w:rPr>
        <w:t>(الداخلية الرسمية</w:t>
      </w:r>
      <w:r w:rsidR="00E22B27" w:rsidRPr="00FD4888">
        <w:rPr>
          <w:rFonts w:ascii="Traditional Arabic" w:hAnsi="Traditional Arabic" w:cs="Traditional Arabic" w:hint="cs"/>
          <w:color w:val="FF0000"/>
          <w:sz w:val="32"/>
          <w:szCs w:val="32"/>
          <w:rtl/>
        </w:rPr>
        <w:t>)</w:t>
      </w:r>
    </w:p>
    <w:p w14:paraId="752D871F" w14:textId="77777777" w:rsidR="00E22B27" w:rsidRPr="00AD71A6" w:rsidRDefault="00E22B27" w:rsidP="00E22B27">
      <w:pPr>
        <w:bidi/>
        <w:jc w:val="both"/>
        <w:rPr>
          <w:rFonts w:ascii="Traditional Arabic" w:hAnsi="Traditional Arabic" w:cs="Traditional Arabic"/>
          <w:sz w:val="32"/>
          <w:szCs w:val="32"/>
        </w:rPr>
      </w:pPr>
    </w:p>
    <w:p w14:paraId="6EA5A230" w14:textId="77777777" w:rsidR="00E22B27" w:rsidRPr="00AD71A6" w:rsidRDefault="00E22B27" w:rsidP="00E22B27">
      <w:pPr>
        <w:bidi/>
        <w:jc w:val="both"/>
        <w:rPr>
          <w:rFonts w:ascii="Traditional Arabic" w:hAnsi="Traditional Arabic" w:cs="Traditional Arabic"/>
          <w:sz w:val="32"/>
          <w:szCs w:val="32"/>
          <w:rtl/>
          <w:lang w:bidi="ar-IQ"/>
        </w:rPr>
      </w:pPr>
      <w:r w:rsidRPr="00FD4888">
        <w:rPr>
          <w:rFonts w:ascii="Traditional Arabic" w:hAnsi="Traditional Arabic" w:cs="Traditional Arabic"/>
          <w:color w:val="FF0000"/>
          <w:sz w:val="32"/>
          <w:szCs w:val="32"/>
          <w:rtl/>
        </w:rPr>
        <w:t xml:space="preserve">أولاً: الدستور: </w:t>
      </w:r>
      <w:r w:rsidRPr="00AD71A6">
        <w:rPr>
          <w:rFonts w:ascii="Traditional Arabic" w:hAnsi="Traditional Arabic" w:cs="Traditional Arabic"/>
          <w:sz w:val="32"/>
          <w:szCs w:val="32"/>
          <w:rtl/>
        </w:rPr>
        <w:t>يعد المصدر الأعلى، وألزمت معظم الدول ومنها العراق (دستور 2005) بتضمين مبادئ أساسية لقانون العمل، منها</w:t>
      </w:r>
      <w:r w:rsidRPr="00AD71A6">
        <w:rPr>
          <w:rFonts w:ascii="Traditional Arabic" w:hAnsi="Traditional Arabic" w:cs="Traditional Arabic"/>
          <w:sz w:val="32"/>
          <w:szCs w:val="32"/>
        </w:rPr>
        <w:t>:</w:t>
      </w:r>
    </w:p>
    <w:p w14:paraId="634BFFA6"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المادة 22: الحق في العمل، وتنظيم العلاقة بين العامل وصاحب العمل على أسس اقتصادية وعدالة، وكفالة تأسيس النقابات</w:t>
      </w:r>
      <w:r w:rsidRPr="00AD71A6">
        <w:rPr>
          <w:rFonts w:ascii="Traditional Arabic" w:hAnsi="Traditional Arabic" w:cs="Traditional Arabic"/>
          <w:sz w:val="32"/>
          <w:szCs w:val="32"/>
        </w:rPr>
        <w:t>.</w:t>
      </w:r>
    </w:p>
    <w:p w14:paraId="759B7904"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المادة 24: كفالة حرية انتقال الأيدي العاملة</w:t>
      </w:r>
      <w:r w:rsidRPr="00AD71A6">
        <w:rPr>
          <w:rFonts w:ascii="Traditional Arabic" w:hAnsi="Traditional Arabic" w:cs="Traditional Arabic"/>
          <w:sz w:val="32"/>
          <w:szCs w:val="32"/>
        </w:rPr>
        <w:t>.</w:t>
      </w:r>
    </w:p>
    <w:p w14:paraId="687E7600"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المادة 25: تشجيع القطاع الخاص وتنميته</w:t>
      </w:r>
      <w:r w:rsidRPr="00AD71A6">
        <w:rPr>
          <w:rFonts w:ascii="Traditional Arabic" w:hAnsi="Traditional Arabic" w:cs="Traditional Arabic"/>
          <w:sz w:val="32"/>
          <w:szCs w:val="32"/>
        </w:rPr>
        <w:t>.</w:t>
      </w:r>
    </w:p>
    <w:p w14:paraId="5681DF66"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المادة 30: إنشاء الضمان الاجتماعي للعراقيين في حال المرض أو العجز عن العمل</w:t>
      </w:r>
      <w:r w:rsidRPr="00AD71A6">
        <w:rPr>
          <w:rFonts w:ascii="Traditional Arabic" w:hAnsi="Traditional Arabic" w:cs="Traditional Arabic"/>
          <w:sz w:val="32"/>
          <w:szCs w:val="32"/>
        </w:rPr>
        <w:t>.</w:t>
      </w:r>
    </w:p>
    <w:p w14:paraId="4F64407E"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المادة 37: تحريم العمل القسري والسخرة والعبودية بأنواعها</w:t>
      </w:r>
      <w:r w:rsidRPr="00AD71A6">
        <w:rPr>
          <w:rFonts w:ascii="Traditional Arabic" w:hAnsi="Traditional Arabic" w:cs="Traditional Arabic"/>
          <w:sz w:val="32"/>
          <w:szCs w:val="32"/>
        </w:rPr>
        <w:t>.</w:t>
      </w:r>
    </w:p>
    <w:p w14:paraId="540B05F4" w14:textId="77777777" w:rsidR="00E22B27" w:rsidRPr="00AD71A6" w:rsidRDefault="00E22B27" w:rsidP="00E22B27">
      <w:pPr>
        <w:bidi/>
        <w:jc w:val="both"/>
        <w:rPr>
          <w:rFonts w:ascii="Traditional Arabic" w:hAnsi="Traditional Arabic" w:cs="Traditional Arabic"/>
          <w:sz w:val="32"/>
          <w:szCs w:val="32"/>
        </w:rPr>
      </w:pPr>
    </w:p>
    <w:p w14:paraId="45F035DC" w14:textId="77777777" w:rsidR="00E22B27" w:rsidRPr="00FD4888" w:rsidRDefault="00E22B27" w:rsidP="00E22B27">
      <w:pPr>
        <w:bidi/>
        <w:jc w:val="both"/>
        <w:rPr>
          <w:rFonts w:ascii="Traditional Arabic" w:hAnsi="Traditional Arabic" w:cs="Traditional Arabic"/>
          <w:color w:val="FF0000"/>
          <w:sz w:val="32"/>
          <w:szCs w:val="32"/>
        </w:rPr>
      </w:pPr>
      <w:r w:rsidRPr="00FD4888">
        <w:rPr>
          <w:rFonts w:ascii="Traditional Arabic" w:hAnsi="Traditional Arabic" w:cs="Traditional Arabic"/>
          <w:color w:val="FF0000"/>
          <w:sz w:val="32"/>
          <w:szCs w:val="32"/>
          <w:rtl/>
        </w:rPr>
        <w:t>ثانياً: التشريع (القانون الوضعي</w:t>
      </w:r>
      <w:r w:rsidRPr="00FD4888">
        <w:rPr>
          <w:rFonts w:ascii="Traditional Arabic" w:hAnsi="Traditional Arabic" w:cs="Traditional Arabic" w:hint="cs"/>
          <w:color w:val="FF0000"/>
          <w:sz w:val="32"/>
          <w:szCs w:val="32"/>
          <w:rtl/>
        </w:rPr>
        <w:t>)</w:t>
      </w:r>
    </w:p>
    <w:p w14:paraId="2B4F190E" w14:textId="77777777" w:rsidR="00E22B27" w:rsidRPr="00AD71A6" w:rsidRDefault="00E22B27" w:rsidP="00E22B27">
      <w:pPr>
        <w:bidi/>
        <w:jc w:val="both"/>
        <w:rPr>
          <w:rFonts w:ascii="Traditional Arabic" w:hAnsi="Traditional Arabic" w:cs="Traditional Arabic"/>
          <w:sz w:val="32"/>
          <w:szCs w:val="32"/>
          <w:rtl/>
          <w:lang w:bidi="ar-IQ"/>
        </w:rPr>
      </w:pPr>
      <w:r w:rsidRPr="00AD71A6">
        <w:rPr>
          <w:rFonts w:ascii="Traditional Arabic" w:hAnsi="Traditional Arabic" w:cs="Traditional Arabic"/>
          <w:sz w:val="32"/>
          <w:szCs w:val="32"/>
          <w:rtl/>
        </w:rPr>
        <w:t>هو المصدر الرسمي الأول والأهم، ويتمثل بقانون العمل النافذ وقوانينه المكملة. ويتميز التشريع العمالي بأنه خليط من</w:t>
      </w:r>
      <w:r w:rsidRPr="00AD71A6">
        <w:rPr>
          <w:rFonts w:ascii="Traditional Arabic" w:hAnsi="Traditional Arabic" w:cs="Traditional Arabic"/>
          <w:sz w:val="32"/>
          <w:szCs w:val="32"/>
        </w:rPr>
        <w:t>:</w:t>
      </w:r>
    </w:p>
    <w:p w14:paraId="148109A7" w14:textId="77777777" w:rsidR="00E22B27" w:rsidRDefault="00E22B27" w:rsidP="00E22B27">
      <w:pPr>
        <w:pStyle w:val="a5"/>
        <w:numPr>
          <w:ilvl w:val="0"/>
          <w:numId w:val="1"/>
        </w:numPr>
        <w:bidi/>
        <w:jc w:val="both"/>
        <w:rPr>
          <w:rFonts w:ascii="Traditional Arabic" w:hAnsi="Traditional Arabic" w:cs="Traditional Arabic"/>
          <w:sz w:val="32"/>
          <w:szCs w:val="32"/>
        </w:rPr>
      </w:pPr>
      <w:r w:rsidRPr="00FD4888">
        <w:rPr>
          <w:rFonts w:ascii="Traditional Arabic" w:hAnsi="Traditional Arabic" w:cs="Traditional Arabic"/>
          <w:sz w:val="32"/>
          <w:szCs w:val="32"/>
          <w:rtl/>
        </w:rPr>
        <w:t>قواعد القانون الخاص (تنظيم عقد العمل الفردي وآثاره</w:t>
      </w:r>
      <w:r w:rsidRPr="00FD4888">
        <w:rPr>
          <w:rFonts w:ascii="Traditional Arabic" w:hAnsi="Traditional Arabic" w:cs="Traditional Arabic" w:hint="cs"/>
          <w:sz w:val="32"/>
          <w:szCs w:val="32"/>
          <w:rtl/>
        </w:rPr>
        <w:t>).</w:t>
      </w:r>
    </w:p>
    <w:p w14:paraId="355BFDCC" w14:textId="5F373ECD" w:rsidR="00E22B27" w:rsidRPr="00FD4888" w:rsidRDefault="00E22B27" w:rsidP="00E22B27">
      <w:pPr>
        <w:pStyle w:val="a5"/>
        <w:numPr>
          <w:ilvl w:val="0"/>
          <w:numId w:val="1"/>
        </w:numPr>
        <w:bidi/>
        <w:jc w:val="both"/>
        <w:rPr>
          <w:rFonts w:ascii="Traditional Arabic" w:hAnsi="Traditional Arabic" w:cs="Traditional Arabic"/>
          <w:sz w:val="32"/>
          <w:szCs w:val="32"/>
        </w:rPr>
      </w:pPr>
      <w:r w:rsidRPr="00FD4888">
        <w:rPr>
          <w:rFonts w:ascii="Traditional Arabic" w:hAnsi="Traditional Arabic" w:cs="Traditional Arabic"/>
          <w:sz w:val="32"/>
          <w:szCs w:val="32"/>
          <w:rtl/>
        </w:rPr>
        <w:t>قواعد القانون العام (إجراءات إدارية كالحصول على إجازات العمل، أو الموافقات الإدارية لتسريح العمال، وإضافة إلى الجزاءات الجنائية</w:t>
      </w:r>
      <w:r>
        <w:rPr>
          <w:rFonts w:ascii="Traditional Arabic" w:hAnsi="Traditional Arabic" w:cs="Traditional Arabic" w:hint="cs"/>
          <w:sz w:val="32"/>
          <w:szCs w:val="32"/>
          <w:rtl/>
        </w:rPr>
        <w:t>).</w:t>
      </w:r>
    </w:p>
    <w:p w14:paraId="25244271" w14:textId="77777777" w:rsidR="00E22B27" w:rsidRPr="00AD71A6" w:rsidRDefault="00E22B27" w:rsidP="00E22B27">
      <w:pPr>
        <w:bidi/>
        <w:jc w:val="both"/>
        <w:rPr>
          <w:rFonts w:ascii="Traditional Arabic" w:hAnsi="Traditional Arabic" w:cs="Traditional Arabic"/>
          <w:sz w:val="32"/>
          <w:szCs w:val="32"/>
        </w:rPr>
      </w:pPr>
      <w:r w:rsidRPr="00AD71A6">
        <w:rPr>
          <w:rFonts w:ascii="Traditional Arabic" w:hAnsi="Traditional Arabic" w:cs="Traditional Arabic"/>
          <w:sz w:val="32"/>
          <w:szCs w:val="32"/>
        </w:rPr>
        <w:t xml:space="preserve">  </w:t>
      </w:r>
      <w:r w:rsidRPr="00AD71A6">
        <w:rPr>
          <w:rFonts w:ascii="Traditional Arabic" w:hAnsi="Traditional Arabic" w:cs="Traditional Arabic"/>
          <w:sz w:val="32"/>
          <w:szCs w:val="32"/>
          <w:rtl/>
        </w:rPr>
        <w:t>وتسمو هذه القواعد على ما ورد في القوانين الأخرى (كالقانون المدني) عند التعارض، لأنها تحقق حماية خاصة</w:t>
      </w:r>
      <w:r w:rsidRPr="00AD71A6">
        <w:rPr>
          <w:rFonts w:ascii="Traditional Arabic" w:hAnsi="Traditional Arabic" w:cs="Traditional Arabic"/>
          <w:sz w:val="32"/>
          <w:szCs w:val="32"/>
        </w:rPr>
        <w:t>.</w:t>
      </w:r>
    </w:p>
    <w:p w14:paraId="00000007" w14:textId="3FC41AF7" w:rsidR="00F87F5D" w:rsidRPr="00FB77E3" w:rsidRDefault="00FB77E3" w:rsidP="00E22B27">
      <w:pPr>
        <w:bidi/>
        <w:jc w:val="both"/>
        <w:rPr>
          <w:rFonts w:ascii="Traditional Arabic" w:hAnsi="Traditional Arabic" w:cs="Traditional Arabic"/>
          <w:sz w:val="32"/>
          <w:szCs w:val="32"/>
        </w:rPr>
      </w:pPr>
      <w:r w:rsidRPr="00FB77E3">
        <w:rPr>
          <w:rFonts w:ascii="Traditional Arabic" w:hAnsi="Traditional Arabic" w:cs="Traditional Arabic"/>
          <w:sz w:val="32"/>
          <w:szCs w:val="32"/>
          <w:rtl/>
        </w:rPr>
        <w:t>مصادر قانون العمل (الداخلية والدولية) والعلاقة مع القوانين الأخرى</w:t>
      </w:r>
      <w:r w:rsidR="00E22B27">
        <w:rPr>
          <w:rFonts w:ascii="Traditional Arabic" w:hAnsi="Traditional Arabic" w:cs="Traditional Arabic"/>
          <w:sz w:val="32"/>
          <w:szCs w:val="32"/>
        </w:rPr>
        <w:t xml:space="preserve"> </w:t>
      </w:r>
      <w:r w:rsidR="00E22B27">
        <w:rPr>
          <w:rFonts w:ascii="Traditional Arabic" w:hAnsi="Traditional Arabic" w:cs="Traditional Arabic" w:hint="cs"/>
          <w:sz w:val="32"/>
          <w:szCs w:val="32"/>
          <w:rtl/>
          <w:lang w:bidi="ar-IQ"/>
        </w:rPr>
        <w:t>، و</w:t>
      </w:r>
      <w:r w:rsidRPr="00FB77E3">
        <w:rPr>
          <w:rFonts w:ascii="Traditional Arabic" w:hAnsi="Traditional Arabic" w:cs="Traditional Arabic"/>
          <w:sz w:val="32"/>
          <w:szCs w:val="32"/>
          <w:rtl/>
        </w:rPr>
        <w:t>يقصد بمصادر قانون العمل المنابع التي تستقي منها القاعدة القانونية مادتها (المصادر المادية)، والأوعية الرسمية التي تظهر فيها هذه القاعدة وتكتسب قوتها الإلزامية (المصادر الرسمية). تنقسم مصادر قانون العمل إلى مصادر داخلية (رسمية ومهنية) ومصادر دولية</w:t>
      </w:r>
      <w:r w:rsidR="00E22B27">
        <w:rPr>
          <w:rFonts w:ascii="Traditional Arabic" w:hAnsi="Traditional Arabic" w:cs="Traditional Arabic" w:hint="cs"/>
          <w:sz w:val="32"/>
          <w:szCs w:val="32"/>
          <w:rtl/>
        </w:rPr>
        <w:t xml:space="preserve"> ، </w:t>
      </w:r>
    </w:p>
    <w:p w14:paraId="00000013" w14:textId="1DA8B47D" w:rsidR="00F87F5D" w:rsidRPr="00FB77E3" w:rsidRDefault="00E22B27" w:rsidP="001B469B">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lastRenderedPageBreak/>
        <w:t>ف</w:t>
      </w:r>
      <w:r w:rsidR="00FB77E3" w:rsidRPr="00FB77E3">
        <w:rPr>
          <w:rFonts w:ascii="Traditional Arabic" w:hAnsi="Traditional Arabic" w:cs="Traditional Arabic"/>
          <w:sz w:val="32"/>
          <w:szCs w:val="32"/>
          <w:rtl/>
        </w:rPr>
        <w:t>في العراق</w:t>
      </w:r>
      <w:r>
        <w:rPr>
          <w:rFonts w:ascii="Traditional Arabic" w:hAnsi="Traditional Arabic" w:cs="Traditional Arabic" w:hint="cs"/>
          <w:sz w:val="32"/>
          <w:szCs w:val="32"/>
          <w:rtl/>
        </w:rPr>
        <w:t xml:space="preserve"> </w:t>
      </w:r>
      <w:r w:rsidR="00FB77E3" w:rsidRPr="00FB77E3">
        <w:rPr>
          <w:rFonts w:ascii="Traditional Arabic" w:hAnsi="Traditional Arabic" w:cs="Traditional Arabic"/>
          <w:sz w:val="32"/>
          <w:szCs w:val="32"/>
          <w:rtl/>
        </w:rPr>
        <w:t>صدرت عدة تشريعات عمالية، آخرها قانون العمل رقم 37 لسنة 2015، والذي جاء منسجماً مع أحكام دستور العراق 2005 (خاصة المواد 22، 24، 25، 30، 37 التي تكفل الحق في العمل، وتنظيم العلاقة، وتحريم السخرة، وإقامة الضمان الاجتماعي</w:t>
      </w:r>
      <w:r>
        <w:rPr>
          <w:rFonts w:ascii="Traditional Arabic" w:hAnsi="Traditional Arabic" w:cs="Traditional Arabic" w:hint="cs"/>
          <w:sz w:val="32"/>
          <w:szCs w:val="32"/>
          <w:rtl/>
        </w:rPr>
        <w:t>).</w:t>
      </w:r>
    </w:p>
    <w:p w14:paraId="00000015" w14:textId="677BAE93" w:rsidR="00F87F5D" w:rsidRPr="00E22B27" w:rsidRDefault="00E22B27" w:rsidP="00E22B27">
      <w:pPr>
        <w:bidi/>
        <w:jc w:val="both"/>
        <w:rPr>
          <w:rFonts w:ascii="Traditional Arabic" w:hAnsi="Traditional Arabic" w:cs="Traditional Arabic"/>
          <w:color w:val="FF0000"/>
          <w:sz w:val="32"/>
          <w:szCs w:val="32"/>
          <w:rtl/>
          <w:lang w:bidi="ar-IQ"/>
        </w:rPr>
      </w:pPr>
      <w:r w:rsidRPr="00E22B27">
        <w:rPr>
          <w:rFonts w:ascii="Traditional Arabic" w:hAnsi="Traditional Arabic" w:cs="Traditional Arabic" w:hint="cs"/>
          <w:color w:val="FF0000"/>
          <w:sz w:val="32"/>
          <w:szCs w:val="32"/>
          <w:rtl/>
        </w:rPr>
        <w:t xml:space="preserve">ثالثا : </w:t>
      </w:r>
      <w:r w:rsidR="00FB77E3" w:rsidRPr="00E22B27">
        <w:rPr>
          <w:rFonts w:ascii="Traditional Arabic" w:hAnsi="Traditional Arabic" w:cs="Traditional Arabic"/>
          <w:color w:val="FF0000"/>
          <w:sz w:val="32"/>
          <w:szCs w:val="32"/>
          <w:rtl/>
        </w:rPr>
        <w:t xml:space="preserve">التعليمات التنفيذية </w:t>
      </w:r>
    </w:p>
    <w:p w14:paraId="00000018" w14:textId="5549F30A" w:rsidR="00F87F5D" w:rsidRPr="001B469B" w:rsidRDefault="001B469B" w:rsidP="001B469B">
      <w:pPr>
        <w:bidi/>
        <w:jc w:val="both"/>
        <w:rPr>
          <w:rFonts w:ascii="Traditional Arabic" w:hAnsi="Traditional Arabic" w:cs="Traditional Arabic"/>
          <w:sz w:val="32"/>
          <w:szCs w:val="32"/>
        </w:rPr>
      </w:pPr>
      <w:r>
        <w:rPr>
          <w:rFonts w:ascii="Traditional Arabic" w:hAnsi="Traditional Arabic" w:cs="Traditional Arabic" w:hint="cs"/>
          <w:sz w:val="32"/>
          <w:szCs w:val="32"/>
          <w:rtl/>
          <w:lang w:bidi="ar-IQ"/>
        </w:rPr>
        <w:t>و</w:t>
      </w:r>
      <w:r w:rsidR="00FB77E3" w:rsidRPr="001B469B">
        <w:rPr>
          <w:rFonts w:ascii="Traditional Arabic" w:hAnsi="Traditional Arabic" w:cs="Traditional Arabic"/>
          <w:sz w:val="32"/>
          <w:szCs w:val="32"/>
          <w:rtl/>
        </w:rPr>
        <w:t>يقصد بها القرارات والقواعد التي تصدرها السلطة التنفيذية المختصة (وزارة العمل) في إطار سلطتها الدستورية، وذلك لضمان حسن تنفيذ وتطبيق القوانين</w:t>
      </w:r>
      <w:r>
        <w:rPr>
          <w:rFonts w:ascii="Traditional Arabic" w:hAnsi="Traditional Arabic" w:cs="Traditional Arabic" w:hint="cs"/>
          <w:sz w:val="32"/>
          <w:szCs w:val="32"/>
          <w:rtl/>
        </w:rPr>
        <w:t xml:space="preserve">، ان </w:t>
      </w:r>
      <w:r w:rsidR="00FB77E3" w:rsidRPr="001B469B">
        <w:rPr>
          <w:rFonts w:ascii="Traditional Arabic" w:hAnsi="Traditional Arabic" w:cs="Traditional Arabic"/>
          <w:sz w:val="32"/>
          <w:szCs w:val="32"/>
          <w:rtl/>
        </w:rPr>
        <w:t>سبب كثرة التعليمات في قانون العمل: لأن المشرع في القوانين الاقتصادية والاجتماعية يضع المبادئ العامة والأحكام الأساسية، ويترك التفاصيل الفنية والإجرائية للسلطة التنفيذية التي تكون أقرب إلى الواقع العملي، ولأن الجانب الاقتصادي في علاقة العمل متغير (صعوداً ونزولاً) حسب السوق، فلا يمكن للنص القانوني الثابت أن يواكب هذه التغيرات</w:t>
      </w:r>
      <w:r>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lang w:bidi="ar-IQ"/>
        </w:rPr>
        <w:t xml:space="preserve"> و</w:t>
      </w:r>
      <w:r w:rsidR="00FB77E3" w:rsidRPr="001B469B">
        <w:rPr>
          <w:rFonts w:ascii="Traditional Arabic" w:hAnsi="Traditional Arabic" w:cs="Traditional Arabic"/>
          <w:sz w:val="32"/>
          <w:szCs w:val="32"/>
          <w:rtl/>
        </w:rPr>
        <w:t>بما أن قانون العمل الجديد (2015) حديث التطبيق، فقد أبقى على التعليمات المنفذة للقانون السابق مع العمل على إلغائها تدريجياً (المادة 172)، واستُصدرت تعليمات جديدة مثل</w:t>
      </w:r>
      <w:r w:rsidR="00FB77E3" w:rsidRPr="001B469B">
        <w:rPr>
          <w:rFonts w:ascii="Traditional Arabic" w:hAnsi="Traditional Arabic" w:cs="Traditional Arabic"/>
          <w:sz w:val="32"/>
          <w:szCs w:val="32"/>
        </w:rPr>
        <w:t>:</w:t>
      </w:r>
    </w:p>
    <w:p w14:paraId="00000019" w14:textId="69A5CF65" w:rsidR="00F87F5D" w:rsidRPr="00FB77E3" w:rsidRDefault="00FB77E3" w:rsidP="00E22B27">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تعليمات رقم 4 لسنة 2017 (تشكيل لجنة إنهاء الخدمة</w:t>
      </w:r>
      <w:r w:rsidR="00E22B27">
        <w:rPr>
          <w:rFonts w:ascii="Traditional Arabic" w:hAnsi="Traditional Arabic" w:cs="Traditional Arabic" w:hint="cs"/>
          <w:sz w:val="32"/>
          <w:szCs w:val="32"/>
          <w:rtl/>
        </w:rPr>
        <w:t>).</w:t>
      </w:r>
    </w:p>
    <w:p w14:paraId="0000001A" w14:textId="6D53DC6F" w:rsidR="00F87F5D" w:rsidRPr="00FB77E3" w:rsidRDefault="00FB77E3" w:rsidP="00E22B27">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تعليمات رقم 12 لسنة 2016 (إنشاء دار حضانة للأطفال العاملات</w:t>
      </w:r>
      <w:r w:rsidR="00E22B27">
        <w:rPr>
          <w:rFonts w:ascii="Traditional Arabic" w:hAnsi="Traditional Arabic" w:cs="Traditional Arabic" w:hint="cs"/>
          <w:sz w:val="32"/>
          <w:szCs w:val="32"/>
          <w:rtl/>
        </w:rPr>
        <w:t>).</w:t>
      </w:r>
    </w:p>
    <w:p w14:paraId="0000001B" w14:textId="3BBF4A9F" w:rsidR="00F87F5D" w:rsidRPr="00FB77E3" w:rsidRDefault="00FB77E3" w:rsidP="00E22B27">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تعليمات رقم 2 لسنة 2017 (خاصة بساعات القيادة المتواصلة للسائقين</w:t>
      </w:r>
      <w:r w:rsidR="00E22B27">
        <w:rPr>
          <w:rFonts w:ascii="Traditional Arabic" w:hAnsi="Traditional Arabic" w:cs="Traditional Arabic" w:hint="cs"/>
          <w:sz w:val="32"/>
          <w:szCs w:val="32"/>
          <w:rtl/>
        </w:rPr>
        <w:t>).</w:t>
      </w:r>
    </w:p>
    <w:p w14:paraId="0000001D" w14:textId="2205A8B5" w:rsidR="00F87F5D" w:rsidRDefault="00FB77E3" w:rsidP="001B469B">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تعليمات رقم 5 لسنة 2017 (تحديد الأعمال الضارة والخطرة لصحة الأحداث</w:t>
      </w:r>
      <w:r w:rsidR="00E22B27">
        <w:rPr>
          <w:rFonts w:ascii="Traditional Arabic" w:hAnsi="Traditional Arabic" w:cs="Traditional Arabic" w:hint="cs"/>
          <w:sz w:val="32"/>
          <w:szCs w:val="32"/>
          <w:rtl/>
        </w:rPr>
        <w:t>).</w:t>
      </w:r>
    </w:p>
    <w:p w14:paraId="3BD278BF" w14:textId="77777777" w:rsidR="00C457BE" w:rsidRDefault="00C457BE" w:rsidP="00C457BE">
      <w:pPr>
        <w:bidi/>
        <w:jc w:val="both"/>
        <w:rPr>
          <w:rFonts w:ascii="Traditional Arabic" w:hAnsi="Traditional Arabic" w:cs="Traditional Arabic"/>
          <w:sz w:val="32"/>
          <w:szCs w:val="32"/>
          <w:rtl/>
          <w:lang w:bidi="ar-IQ"/>
        </w:rPr>
      </w:pPr>
    </w:p>
    <w:p w14:paraId="364253C1" w14:textId="6AD39649" w:rsidR="00C457BE" w:rsidRPr="00C457BE" w:rsidRDefault="00C457BE" w:rsidP="00C457BE">
      <w:pPr>
        <w:bidi/>
        <w:jc w:val="both"/>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lang w:bidi="ar-IQ"/>
        </w:rPr>
        <w:t>رابعا:</w:t>
      </w:r>
      <w:r w:rsidRPr="00C457BE">
        <w:rPr>
          <w:rFonts w:ascii="Traditional Arabic" w:hAnsi="Traditional Arabic" w:cs="Traditional Arabic"/>
          <w:color w:val="FF0000"/>
          <w:sz w:val="32"/>
          <w:szCs w:val="32"/>
        </w:rPr>
        <w:t xml:space="preserve"> </w:t>
      </w:r>
      <w:r w:rsidRPr="00C457BE">
        <w:rPr>
          <w:rFonts w:ascii="Traditional Arabic" w:hAnsi="Traditional Arabic" w:cs="Traditional Arabic"/>
          <w:color w:val="FF0000"/>
          <w:sz w:val="32"/>
          <w:szCs w:val="32"/>
          <w:rtl/>
        </w:rPr>
        <w:t>القضاء (السوابق القضائية</w:t>
      </w:r>
      <w:r w:rsidRPr="00C457BE">
        <w:rPr>
          <w:rFonts w:ascii="Traditional Arabic" w:hAnsi="Traditional Arabic" w:cs="Traditional Arabic" w:hint="cs"/>
          <w:color w:val="FF0000"/>
          <w:sz w:val="32"/>
          <w:szCs w:val="32"/>
          <w:rtl/>
        </w:rPr>
        <w:t>)</w:t>
      </w:r>
    </w:p>
    <w:p w14:paraId="2993E097" w14:textId="5239601C" w:rsidR="00C457BE" w:rsidRPr="00FB77E3" w:rsidRDefault="00C457BE" w:rsidP="00C457BE">
      <w:pPr>
        <w:bidi/>
        <w:jc w:val="both"/>
        <w:rPr>
          <w:rFonts w:ascii="Traditional Arabic" w:hAnsi="Traditional Arabic" w:cs="Traditional Arabic"/>
          <w:sz w:val="32"/>
          <w:szCs w:val="32"/>
        </w:rPr>
      </w:pPr>
      <w:r w:rsidRPr="00FB77E3">
        <w:rPr>
          <w:rFonts w:ascii="Traditional Arabic" w:hAnsi="Traditional Arabic" w:cs="Traditional Arabic"/>
          <w:sz w:val="32"/>
          <w:szCs w:val="32"/>
          <w:rtl/>
        </w:rPr>
        <w:t>في الدول التي تعتمد التشريع المكتوب (كالعراق)، يكون دور القضاء في المقام الأول هو تطبيق القانون، لكنه يضطلع بدور مهم في</w:t>
      </w:r>
      <w:r w:rsidRPr="00FB77E3">
        <w:rPr>
          <w:rFonts w:ascii="Traditional Arabic" w:hAnsi="Traditional Arabic" w:cs="Traditional Arabic"/>
          <w:sz w:val="32"/>
          <w:szCs w:val="32"/>
        </w:rPr>
        <w:t>:</w:t>
      </w:r>
    </w:p>
    <w:p w14:paraId="291BD3A7" w14:textId="77777777" w:rsidR="00C457BE" w:rsidRPr="00FB77E3" w:rsidRDefault="00C457BE" w:rsidP="00C457BE">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تفسير النصوص الغامضة، وبيان المقصود منها</w:t>
      </w:r>
      <w:r w:rsidRPr="00FB77E3">
        <w:rPr>
          <w:rFonts w:ascii="Traditional Arabic" w:hAnsi="Traditional Arabic" w:cs="Traditional Arabic"/>
          <w:sz w:val="32"/>
          <w:szCs w:val="32"/>
        </w:rPr>
        <w:t>.</w:t>
      </w:r>
    </w:p>
    <w:p w14:paraId="2B937C7E" w14:textId="77777777" w:rsidR="00C457BE" w:rsidRPr="00FB77E3" w:rsidRDefault="00C457BE" w:rsidP="00C457BE">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سد النقص في حالة خلو النص من حكم (عند إنكار العدالة)، وذلك بالرجوع إلى القواعد العامة في القانون المدني أو مبادئ العدالة والإنصاف</w:t>
      </w:r>
      <w:r w:rsidRPr="00FB77E3">
        <w:rPr>
          <w:rFonts w:ascii="Traditional Arabic" w:hAnsi="Traditional Arabic" w:cs="Traditional Arabic"/>
          <w:sz w:val="32"/>
          <w:szCs w:val="32"/>
        </w:rPr>
        <w:t>.</w:t>
      </w:r>
    </w:p>
    <w:p w14:paraId="49441E04" w14:textId="1156FC9D" w:rsidR="00C457BE" w:rsidRDefault="00C457BE" w:rsidP="00C457BE">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lastRenderedPageBreak/>
        <w:t xml:space="preserve">· </w:t>
      </w:r>
      <w:r w:rsidRPr="00FB77E3">
        <w:rPr>
          <w:rFonts w:ascii="Traditional Arabic" w:hAnsi="Traditional Arabic" w:cs="Traditional Arabic"/>
          <w:sz w:val="32"/>
          <w:szCs w:val="32"/>
          <w:rtl/>
        </w:rPr>
        <w:t>تتميز أحكام محكمة التمييز (أعلى محكمة) بأنها تؤدي إلى توحيد الأحكام واستقرارها، وتخلق قاعدة عامة مجردة، وإن كانت غير ملزمة للقضاء ذاته من الناحية النظرية، إلا أنها تصبح مصدراً مهماً للاسترشاد</w:t>
      </w:r>
      <w:r w:rsidRPr="00FB77E3">
        <w:rPr>
          <w:rFonts w:ascii="Traditional Arabic" w:hAnsi="Traditional Arabic" w:cs="Traditional Arabic"/>
          <w:sz w:val="32"/>
          <w:szCs w:val="32"/>
        </w:rPr>
        <w:t>.</w:t>
      </w:r>
    </w:p>
    <w:p w14:paraId="5125DD5D" w14:textId="77777777" w:rsidR="00C457BE" w:rsidRDefault="00C457BE" w:rsidP="00C457BE">
      <w:pPr>
        <w:bidi/>
        <w:jc w:val="both"/>
        <w:rPr>
          <w:rFonts w:ascii="Traditional Arabic" w:hAnsi="Traditional Arabic" w:cs="Traditional Arabic"/>
          <w:sz w:val="32"/>
          <w:szCs w:val="32"/>
          <w:rtl/>
          <w:lang w:bidi="ar-IQ"/>
        </w:rPr>
      </w:pPr>
    </w:p>
    <w:p w14:paraId="34AA2552" w14:textId="77777777" w:rsidR="00C457BE" w:rsidRPr="00FB77E3" w:rsidRDefault="00C457BE" w:rsidP="00C457BE">
      <w:pPr>
        <w:bidi/>
        <w:jc w:val="both"/>
        <w:rPr>
          <w:rFonts w:ascii="Traditional Arabic" w:hAnsi="Traditional Arabic" w:cs="Traditional Arabic"/>
          <w:sz w:val="32"/>
          <w:szCs w:val="32"/>
          <w:rtl/>
          <w:lang w:bidi="ar-IQ"/>
        </w:rPr>
      </w:pPr>
    </w:p>
    <w:p w14:paraId="222F9297" w14:textId="7E668590" w:rsidR="00C457BE" w:rsidRPr="00C457BE" w:rsidRDefault="00C457BE" w:rsidP="00C457BE">
      <w:pPr>
        <w:bidi/>
        <w:jc w:val="both"/>
        <w:rPr>
          <w:rFonts w:ascii="Traditional Arabic" w:hAnsi="Traditional Arabic" w:cs="Traditional Arabic"/>
          <w:color w:val="FF0000"/>
          <w:sz w:val="32"/>
          <w:szCs w:val="32"/>
          <w:rtl/>
          <w:lang w:bidi="ar-IQ"/>
        </w:rPr>
      </w:pPr>
      <w:r w:rsidRPr="00C457BE">
        <w:rPr>
          <w:rFonts w:ascii="Traditional Arabic" w:hAnsi="Traditional Arabic" w:cs="Traditional Arabic" w:hint="cs"/>
          <w:color w:val="FF0000"/>
          <w:sz w:val="32"/>
          <w:szCs w:val="32"/>
          <w:rtl/>
        </w:rPr>
        <w:t xml:space="preserve">خامسا: </w:t>
      </w:r>
      <w:r w:rsidRPr="00C457BE">
        <w:rPr>
          <w:rFonts w:ascii="Traditional Arabic" w:hAnsi="Traditional Arabic" w:cs="Traditional Arabic"/>
          <w:color w:val="FF0000"/>
          <w:sz w:val="32"/>
          <w:szCs w:val="32"/>
          <w:rtl/>
        </w:rPr>
        <w:t>الفقه (آراء العلماء</w:t>
      </w:r>
      <w:r w:rsidRPr="00C457BE">
        <w:rPr>
          <w:rFonts w:ascii="Traditional Arabic" w:hAnsi="Traditional Arabic" w:cs="Traditional Arabic" w:hint="cs"/>
          <w:color w:val="FF0000"/>
          <w:sz w:val="32"/>
          <w:szCs w:val="32"/>
          <w:rtl/>
        </w:rPr>
        <w:t>)</w:t>
      </w:r>
    </w:p>
    <w:p w14:paraId="1617751D" w14:textId="7F136877" w:rsidR="00C457BE" w:rsidRPr="00FB77E3" w:rsidRDefault="00C457BE" w:rsidP="00C457BE">
      <w:pPr>
        <w:bidi/>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ان </w:t>
      </w:r>
      <w:r w:rsidRPr="00FB77E3">
        <w:rPr>
          <w:rFonts w:ascii="Traditional Arabic" w:hAnsi="Traditional Arabic" w:cs="Traditional Arabic"/>
          <w:sz w:val="32"/>
          <w:szCs w:val="32"/>
          <w:rtl/>
        </w:rPr>
        <w:t>لآراء الفقهاء والمجتهدين دور في شرح النصوص</w:t>
      </w:r>
      <w:r>
        <w:rPr>
          <w:rFonts w:ascii="Traditional Arabic" w:hAnsi="Traditional Arabic" w:cs="Traditional Arabic" w:hint="cs"/>
          <w:sz w:val="32"/>
          <w:szCs w:val="32"/>
          <w:rtl/>
        </w:rPr>
        <w:t xml:space="preserve"> القانونية</w:t>
      </w:r>
      <w:r w:rsidRPr="00FB77E3">
        <w:rPr>
          <w:rFonts w:ascii="Traditional Arabic" w:hAnsi="Traditional Arabic" w:cs="Traditional Arabic"/>
          <w:sz w:val="32"/>
          <w:szCs w:val="32"/>
          <w:rtl/>
        </w:rPr>
        <w:t>، وتفسير القواعد، وكشف الغموض، وإثراء الفكر القانوني</w:t>
      </w:r>
    </w:p>
    <w:p w14:paraId="1CF48D3D" w14:textId="49EB247B" w:rsidR="00C457BE" w:rsidRPr="00FB77E3" w:rsidRDefault="00C457BE" w:rsidP="00C457BE">
      <w:pPr>
        <w:bidi/>
        <w:jc w:val="both"/>
        <w:rPr>
          <w:rFonts w:ascii="Traditional Arabic" w:hAnsi="Traditional Arabic" w:cs="Traditional Arabic"/>
          <w:sz w:val="32"/>
          <w:szCs w:val="32"/>
        </w:rPr>
      </w:pPr>
      <w:r>
        <w:rPr>
          <w:rFonts w:ascii="Traditional Arabic" w:hAnsi="Traditional Arabic" w:cs="Traditional Arabic" w:hint="cs"/>
          <w:sz w:val="32"/>
          <w:szCs w:val="32"/>
          <w:rtl/>
        </w:rPr>
        <w:t>الا ان هذه الآراء الفقهية</w:t>
      </w:r>
      <w:r w:rsidRPr="00FB77E3">
        <w:rPr>
          <w:rFonts w:ascii="Traditional Arabic" w:hAnsi="Traditional Arabic" w:cs="Traditional Arabic"/>
          <w:sz w:val="32"/>
          <w:szCs w:val="32"/>
          <w:rtl/>
        </w:rPr>
        <w:t xml:space="preserve"> ليست ملزمة للقضاء، وإنما تُتخذ على سبيل الاستئناس والإرشاد</w:t>
      </w:r>
      <w:r w:rsidRPr="00FB77E3">
        <w:rPr>
          <w:rFonts w:ascii="Traditional Arabic" w:hAnsi="Traditional Arabic" w:cs="Traditional Arabic"/>
          <w:sz w:val="32"/>
          <w:szCs w:val="32"/>
        </w:rPr>
        <w:t>.</w:t>
      </w:r>
    </w:p>
    <w:p w14:paraId="763295EA" w14:textId="77777777" w:rsidR="00C457BE" w:rsidRPr="00C457BE" w:rsidRDefault="00C457BE" w:rsidP="00C457BE">
      <w:pPr>
        <w:bidi/>
        <w:jc w:val="both"/>
        <w:rPr>
          <w:rFonts w:ascii="Traditional Arabic" w:hAnsi="Traditional Arabic" w:cs="Traditional Arabic"/>
          <w:sz w:val="32"/>
          <w:szCs w:val="32"/>
          <w:rtl/>
          <w:lang w:bidi="ar-IQ"/>
        </w:rPr>
      </w:pPr>
    </w:p>
    <w:p w14:paraId="712CC212" w14:textId="77777777" w:rsidR="00C457BE" w:rsidRDefault="00C457BE" w:rsidP="001B469B">
      <w:pPr>
        <w:bidi/>
        <w:jc w:val="both"/>
        <w:rPr>
          <w:rFonts w:ascii="Traditional Arabic" w:hAnsi="Traditional Arabic" w:cs="Traditional Arabic"/>
          <w:sz w:val="32"/>
          <w:szCs w:val="32"/>
          <w:rtl/>
          <w:lang w:bidi="ar-IQ"/>
        </w:rPr>
      </w:pPr>
    </w:p>
    <w:p w14:paraId="4E25DD54" w14:textId="5E5B5730" w:rsidR="001B469B" w:rsidRPr="00FB77E3" w:rsidRDefault="00C457BE" w:rsidP="00C457BE">
      <w:pPr>
        <w:bidi/>
        <w:jc w:val="center"/>
        <w:rPr>
          <w:rFonts w:ascii="Traditional Arabic" w:hAnsi="Traditional Arabic" w:cs="Traditional Arabic"/>
          <w:sz w:val="32"/>
          <w:szCs w:val="32"/>
          <w:rtl/>
          <w:lang w:bidi="ar-IQ"/>
        </w:rPr>
      </w:pPr>
      <w:r w:rsidRPr="00C457BE">
        <w:rPr>
          <w:rFonts w:ascii="Traditional Arabic" w:hAnsi="Traditional Arabic" w:cs="Traditional Arabic" w:hint="cs"/>
          <w:color w:val="FF0000"/>
          <w:sz w:val="32"/>
          <w:szCs w:val="32"/>
          <w:rtl/>
          <w:lang w:bidi="ar-IQ"/>
        </w:rPr>
        <w:t>مصادر قانون العمل الداخلية المهنية ( شبه الرسمية)</w:t>
      </w:r>
    </w:p>
    <w:p w14:paraId="0000001F" w14:textId="6AA9FB21" w:rsidR="00F87F5D" w:rsidRPr="001B469B" w:rsidRDefault="00C457BE" w:rsidP="001B469B">
      <w:pPr>
        <w:bidi/>
        <w:jc w:val="both"/>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rPr>
        <w:t>اولا</w:t>
      </w:r>
      <w:r w:rsidR="001B469B" w:rsidRPr="001B469B">
        <w:rPr>
          <w:rFonts w:ascii="Traditional Arabic" w:hAnsi="Traditional Arabic" w:cs="Traditional Arabic" w:hint="cs"/>
          <w:color w:val="FF0000"/>
          <w:sz w:val="32"/>
          <w:szCs w:val="32"/>
          <w:rtl/>
        </w:rPr>
        <w:t xml:space="preserve"> : </w:t>
      </w:r>
      <w:r w:rsidR="00FB77E3" w:rsidRPr="001B469B">
        <w:rPr>
          <w:rFonts w:ascii="Traditional Arabic" w:hAnsi="Traditional Arabic" w:cs="Traditional Arabic"/>
          <w:color w:val="FF0000"/>
          <w:sz w:val="32"/>
          <w:szCs w:val="32"/>
          <w:rtl/>
        </w:rPr>
        <w:t>النظام الداخلي للعمل (لوائح العمل</w:t>
      </w:r>
      <w:r w:rsidR="001B469B" w:rsidRPr="001B469B">
        <w:rPr>
          <w:rFonts w:ascii="Traditional Arabic" w:hAnsi="Traditional Arabic" w:cs="Traditional Arabic" w:hint="cs"/>
          <w:color w:val="FF0000"/>
          <w:sz w:val="32"/>
          <w:szCs w:val="32"/>
          <w:rtl/>
        </w:rPr>
        <w:t>)</w:t>
      </w:r>
    </w:p>
    <w:p w14:paraId="00000020"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هو النظام الذي يضعه صاحب العمل لتنظيم سير العمل في منشأته، ويشمل مواعيد البدء والانصراف، وقواعد الانضباط، وغيرها</w:t>
      </w:r>
      <w:r w:rsidRPr="00FB77E3">
        <w:rPr>
          <w:rFonts w:ascii="Traditional Arabic" w:hAnsi="Traditional Arabic" w:cs="Traditional Arabic"/>
          <w:sz w:val="32"/>
          <w:szCs w:val="32"/>
        </w:rPr>
        <w:t>.</w:t>
      </w:r>
    </w:p>
    <w:p w14:paraId="00000021"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أساسه القانوني: المواد (41) و(107) من قانون العمل العراقي</w:t>
      </w:r>
      <w:r w:rsidRPr="00FB77E3">
        <w:rPr>
          <w:rFonts w:ascii="Traditional Arabic" w:hAnsi="Traditional Arabic" w:cs="Traditional Arabic"/>
          <w:sz w:val="32"/>
          <w:szCs w:val="32"/>
        </w:rPr>
        <w:t>.</w:t>
      </w:r>
    </w:p>
    <w:p w14:paraId="00000022"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إلزامية وضعه: يُلزم صاحب العمل الذي يشغل (10) عمال فأكثر بوضع نظام داخلي خلال 3 أشهر من تاريخ نفاذ القانون (إن كان موجوداً)، أو من تاريخ التأسيس (إن كان جديداً)، بعد التشاور مع ممثلي العمال</w:t>
      </w:r>
      <w:r w:rsidRPr="00FB77E3">
        <w:rPr>
          <w:rFonts w:ascii="Traditional Arabic" w:hAnsi="Traditional Arabic" w:cs="Traditional Arabic"/>
          <w:sz w:val="32"/>
          <w:szCs w:val="32"/>
        </w:rPr>
        <w:t>.</w:t>
      </w:r>
    </w:p>
    <w:p w14:paraId="00000023"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المصادقة: يُعرض النظام على الدائرة القانونية لدائرة التشغيل والقروض للمصادقة عليه، وتُعتبر موافقتها ضمنية إذا لم تعترض خلال 30 يوماً من تاريخ التبليغ</w:t>
      </w:r>
      <w:r w:rsidRPr="00FB77E3">
        <w:rPr>
          <w:rFonts w:ascii="Traditional Arabic" w:hAnsi="Traditional Arabic" w:cs="Traditional Arabic"/>
          <w:sz w:val="32"/>
          <w:szCs w:val="32"/>
        </w:rPr>
        <w:t>.</w:t>
      </w:r>
    </w:p>
    <w:p w14:paraId="00000024"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النشر والإعلان: يُعلّق النظام في مكان ظاهر بموقع العمل، ويُحفظ بحالة جيدة ومقروءة، ويصبح ملزماً للعمال</w:t>
      </w:r>
      <w:r w:rsidRPr="00FB77E3">
        <w:rPr>
          <w:rFonts w:ascii="Traditional Arabic" w:hAnsi="Traditional Arabic" w:cs="Traditional Arabic"/>
          <w:sz w:val="32"/>
          <w:szCs w:val="32"/>
        </w:rPr>
        <w:t>.</w:t>
      </w:r>
    </w:p>
    <w:p w14:paraId="00000025"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الطبيعة القانونية للأنظمة الداخلية: اختلف الفقه فيها بين</w:t>
      </w:r>
      <w:r w:rsidRPr="00FB77E3">
        <w:rPr>
          <w:rFonts w:ascii="Traditional Arabic" w:hAnsi="Traditional Arabic" w:cs="Traditional Arabic"/>
          <w:sz w:val="32"/>
          <w:szCs w:val="32"/>
        </w:rPr>
        <w:t>:</w:t>
      </w:r>
    </w:p>
    <w:p w14:paraId="00000026"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عقدية: باعتبارها تتمة للعقد الفردي</w:t>
      </w:r>
      <w:r w:rsidRPr="00FB77E3">
        <w:rPr>
          <w:rFonts w:ascii="Traditional Arabic" w:hAnsi="Traditional Arabic" w:cs="Traditional Arabic"/>
          <w:sz w:val="32"/>
          <w:szCs w:val="32"/>
        </w:rPr>
        <w:t>.</w:t>
      </w:r>
    </w:p>
    <w:p w14:paraId="00000027"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تنظيمية: لأنها صادرة عن سلطة صاحب العمل في إطار تبعية العامل</w:t>
      </w:r>
      <w:r w:rsidRPr="00FB77E3">
        <w:rPr>
          <w:rFonts w:ascii="Traditional Arabic" w:hAnsi="Traditional Arabic" w:cs="Traditional Arabic"/>
          <w:sz w:val="32"/>
          <w:szCs w:val="32"/>
        </w:rPr>
        <w:t>.</w:t>
      </w:r>
    </w:p>
    <w:p w14:paraId="5D0F6262" w14:textId="393288FA" w:rsidR="00C457BE" w:rsidRPr="00FB77E3" w:rsidRDefault="00FB77E3" w:rsidP="00C457BE">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مزو</w:t>
      </w:r>
      <w:r w:rsidR="001B469B">
        <w:rPr>
          <w:rFonts w:ascii="Traditional Arabic" w:hAnsi="Traditional Arabic" w:cs="Traditional Arabic" w:hint="cs"/>
          <w:sz w:val="32"/>
          <w:szCs w:val="32"/>
          <w:rtl/>
        </w:rPr>
        <w:t>د</w:t>
      </w:r>
      <w:r w:rsidRPr="00FB77E3">
        <w:rPr>
          <w:rFonts w:ascii="Traditional Arabic" w:hAnsi="Traditional Arabic" w:cs="Traditional Arabic"/>
          <w:sz w:val="32"/>
          <w:szCs w:val="32"/>
          <w:rtl/>
        </w:rPr>
        <w:t>جة: تجمع بين الصفتين (الأكثر ترجيحاً</w:t>
      </w:r>
      <w:r w:rsidR="001B469B">
        <w:rPr>
          <w:rFonts w:ascii="Traditional Arabic" w:hAnsi="Traditional Arabic" w:cs="Traditional Arabic" w:hint="cs"/>
          <w:sz w:val="32"/>
          <w:szCs w:val="32"/>
          <w:rtl/>
        </w:rPr>
        <w:t>).</w:t>
      </w:r>
    </w:p>
    <w:p w14:paraId="0000002B" w14:textId="5CDF45DA" w:rsidR="00F87F5D" w:rsidRPr="001B469B" w:rsidRDefault="00C457BE" w:rsidP="001B469B">
      <w:pPr>
        <w:bidi/>
        <w:jc w:val="both"/>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rPr>
        <w:lastRenderedPageBreak/>
        <w:t>ثانيا</w:t>
      </w:r>
      <w:r w:rsidR="001B469B" w:rsidRPr="001B469B">
        <w:rPr>
          <w:rFonts w:ascii="Traditional Arabic" w:hAnsi="Traditional Arabic" w:cs="Traditional Arabic" w:hint="cs"/>
          <w:color w:val="FF0000"/>
          <w:sz w:val="32"/>
          <w:szCs w:val="32"/>
          <w:rtl/>
        </w:rPr>
        <w:t xml:space="preserve">: </w:t>
      </w:r>
      <w:r w:rsidR="00FB77E3" w:rsidRPr="001B469B">
        <w:rPr>
          <w:rFonts w:ascii="Traditional Arabic" w:hAnsi="Traditional Arabic" w:cs="Traditional Arabic"/>
          <w:color w:val="FF0000"/>
          <w:sz w:val="32"/>
          <w:szCs w:val="32"/>
          <w:rtl/>
        </w:rPr>
        <w:t>العرف المهني</w:t>
      </w:r>
    </w:p>
    <w:p w14:paraId="0000002D" w14:textId="4F7AA6F8" w:rsidR="00F87F5D" w:rsidRPr="00FB77E3" w:rsidRDefault="00FB77E3" w:rsidP="001B469B">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يُعد من أقدم مصادر القانون، وهو سلوك معتاد يتبعه العاملون في مهنة معينة، ويُمارس لفترة طويلة من الزمن مع اعتقادهم بإلزاميته، وأن مخالفته تستوجب عقاباً</w:t>
      </w:r>
      <w:r w:rsidR="001B469B">
        <w:rPr>
          <w:rFonts w:ascii="Traditional Arabic" w:hAnsi="Traditional Arabic" w:cs="Traditional Arabic" w:hint="cs"/>
          <w:sz w:val="32"/>
          <w:szCs w:val="32"/>
          <w:rtl/>
        </w:rPr>
        <w:t xml:space="preserve"> ،  ان </w:t>
      </w:r>
      <w:r w:rsidRPr="00FB77E3">
        <w:rPr>
          <w:rFonts w:ascii="Traditional Arabic" w:hAnsi="Traditional Arabic" w:cs="Traditional Arabic"/>
          <w:sz w:val="32"/>
          <w:szCs w:val="32"/>
          <w:rtl/>
        </w:rPr>
        <w:t>العرف المهني يُستخدم كقاعدة مكملة أو مفسرة للنصوص القانونية عند غموضها أو خلوها من الحكم، بشرط ألا يتعارض مع النصوص الآمرة في قانون العمل</w:t>
      </w:r>
      <w:r w:rsidRPr="00FB77E3">
        <w:rPr>
          <w:rFonts w:ascii="Traditional Arabic" w:hAnsi="Traditional Arabic" w:cs="Traditional Arabic"/>
          <w:sz w:val="32"/>
          <w:szCs w:val="32"/>
        </w:rPr>
        <w:t>.</w:t>
      </w:r>
    </w:p>
    <w:p w14:paraId="0000002E" w14:textId="77777777" w:rsidR="00F87F5D" w:rsidRPr="00FB77E3" w:rsidRDefault="00F87F5D" w:rsidP="00FB77E3">
      <w:pPr>
        <w:bidi/>
        <w:jc w:val="both"/>
        <w:rPr>
          <w:rFonts w:ascii="Traditional Arabic" w:hAnsi="Traditional Arabic" w:cs="Traditional Arabic"/>
          <w:sz w:val="32"/>
          <w:szCs w:val="32"/>
        </w:rPr>
      </w:pPr>
    </w:p>
    <w:p w14:paraId="00000030" w14:textId="78D00639" w:rsidR="00F87F5D" w:rsidRPr="001B469B" w:rsidRDefault="00C457BE" w:rsidP="001B469B">
      <w:pPr>
        <w:bidi/>
        <w:jc w:val="both"/>
        <w:rPr>
          <w:rFonts w:ascii="Traditional Arabic" w:hAnsi="Traditional Arabic" w:cs="Traditional Arabic"/>
          <w:color w:val="FF0000"/>
          <w:sz w:val="32"/>
          <w:szCs w:val="32"/>
          <w:rtl/>
          <w:lang w:bidi="ar-IQ"/>
        </w:rPr>
      </w:pPr>
      <w:r>
        <w:rPr>
          <w:rFonts w:ascii="Traditional Arabic" w:hAnsi="Traditional Arabic" w:cs="Traditional Arabic" w:hint="cs"/>
          <w:color w:val="FF0000"/>
          <w:sz w:val="32"/>
          <w:szCs w:val="32"/>
          <w:rtl/>
        </w:rPr>
        <w:t>ثالثا:</w:t>
      </w:r>
      <w:r w:rsidR="001B469B">
        <w:rPr>
          <w:rFonts w:ascii="Traditional Arabic" w:hAnsi="Traditional Arabic" w:cs="Traditional Arabic" w:hint="cs"/>
          <w:color w:val="FF0000"/>
          <w:sz w:val="32"/>
          <w:szCs w:val="32"/>
          <w:rtl/>
        </w:rPr>
        <w:t xml:space="preserve"> </w:t>
      </w:r>
      <w:r w:rsidR="00FB77E3" w:rsidRPr="001B469B">
        <w:rPr>
          <w:rFonts w:ascii="Traditional Arabic" w:hAnsi="Traditional Arabic" w:cs="Traditional Arabic"/>
          <w:color w:val="FF0000"/>
          <w:sz w:val="32"/>
          <w:szCs w:val="32"/>
        </w:rPr>
        <w:t xml:space="preserve"> </w:t>
      </w:r>
      <w:r w:rsidR="00FB77E3" w:rsidRPr="001B469B">
        <w:rPr>
          <w:rFonts w:ascii="Traditional Arabic" w:hAnsi="Traditional Arabic" w:cs="Traditional Arabic"/>
          <w:color w:val="FF0000"/>
          <w:sz w:val="32"/>
          <w:szCs w:val="32"/>
          <w:rtl/>
        </w:rPr>
        <w:t>العقود الجماعية</w:t>
      </w:r>
    </w:p>
    <w:p w14:paraId="00000033" w14:textId="1174E5B0" w:rsidR="00F87F5D" w:rsidRPr="00FB77E3" w:rsidRDefault="00FB77E3" w:rsidP="001B469B">
      <w:pPr>
        <w:bidi/>
        <w:jc w:val="both"/>
        <w:rPr>
          <w:rFonts w:ascii="Traditional Arabic" w:hAnsi="Traditional Arabic" w:cs="Traditional Arabic"/>
          <w:sz w:val="32"/>
          <w:szCs w:val="32"/>
        </w:rPr>
      </w:pPr>
      <w:r w:rsidRPr="00FB77E3">
        <w:rPr>
          <w:rFonts w:ascii="Traditional Arabic" w:hAnsi="Traditional Arabic" w:cs="Traditional Arabic"/>
          <w:sz w:val="32"/>
          <w:szCs w:val="32"/>
          <w:rtl/>
        </w:rPr>
        <w:t>هي الاتفاقيات التي تُبرم بين نقابة العمال (أو ممثليهم) من جهة، وصاحب العمل أو اتحاده من جهة أخرى، لتنظيم شروط العمل والأجور والحقوق العمالية</w:t>
      </w:r>
      <w:r w:rsidR="001B469B">
        <w:rPr>
          <w:rFonts w:ascii="Traditional Arabic" w:hAnsi="Traditional Arabic" w:cs="Traditional Arabic"/>
          <w:sz w:val="32"/>
          <w:szCs w:val="32"/>
        </w:rPr>
        <w:t xml:space="preserve"> </w:t>
      </w:r>
      <w:r w:rsidR="001B469B">
        <w:rPr>
          <w:rFonts w:ascii="Traditional Arabic" w:hAnsi="Traditional Arabic" w:cs="Traditional Arabic" w:hint="cs"/>
          <w:sz w:val="32"/>
          <w:szCs w:val="32"/>
          <w:rtl/>
          <w:lang w:bidi="ar-IQ"/>
        </w:rPr>
        <w:t xml:space="preserve">، </w:t>
      </w:r>
      <w:r w:rsidRPr="00FB77E3">
        <w:rPr>
          <w:rFonts w:ascii="Traditional Arabic" w:hAnsi="Traditional Arabic" w:cs="Traditional Arabic"/>
          <w:sz w:val="32"/>
          <w:szCs w:val="32"/>
          <w:rtl/>
        </w:rPr>
        <w:t>تُعد من المصادر المهنية شبه الرسمية، وتتميز بأنها غالباً ما تُقرر حقوقاً أفضل للعمال مما هو منصوص عليه في القانون، ولا يجوز أن تنقص من تلك الحقوق (المادة 154/أولاً وثالثاً من قانون العمل العراقي</w:t>
      </w:r>
      <w:r w:rsidR="001B469B">
        <w:rPr>
          <w:rFonts w:ascii="Traditional Arabic" w:hAnsi="Traditional Arabic" w:cs="Traditional Arabic" w:hint="cs"/>
          <w:sz w:val="32"/>
          <w:szCs w:val="32"/>
          <w:rtl/>
        </w:rPr>
        <w:t xml:space="preserve"> ، </w:t>
      </w:r>
      <w:r w:rsidRPr="00FB77E3">
        <w:rPr>
          <w:rFonts w:ascii="Traditional Arabic" w:hAnsi="Traditional Arabic" w:cs="Traditional Arabic"/>
          <w:sz w:val="32"/>
          <w:szCs w:val="32"/>
          <w:rtl/>
        </w:rPr>
        <w:t>لا تكون ملزمة إلا إذا استوفت الشروط الشكلية والموضوعية المنصوص عليها في القانون</w:t>
      </w:r>
      <w:r w:rsidRPr="00FB77E3">
        <w:rPr>
          <w:rFonts w:ascii="Traditional Arabic" w:hAnsi="Traditional Arabic" w:cs="Traditional Arabic"/>
          <w:sz w:val="32"/>
          <w:szCs w:val="32"/>
        </w:rPr>
        <w:t>.</w:t>
      </w:r>
    </w:p>
    <w:p w14:paraId="00000034" w14:textId="77777777" w:rsidR="00F87F5D" w:rsidRPr="001B469B" w:rsidRDefault="00F87F5D" w:rsidP="00FB77E3">
      <w:pPr>
        <w:bidi/>
        <w:jc w:val="both"/>
        <w:rPr>
          <w:rFonts w:ascii="Traditional Arabic" w:hAnsi="Traditional Arabic" w:cs="Traditional Arabic"/>
          <w:sz w:val="32"/>
          <w:szCs w:val="32"/>
        </w:rPr>
      </w:pPr>
    </w:p>
    <w:p w14:paraId="00000035" w14:textId="0CBAA5FC" w:rsidR="00F87F5D" w:rsidRPr="001B469B" w:rsidRDefault="00C457BE" w:rsidP="001B469B">
      <w:pPr>
        <w:bidi/>
        <w:jc w:val="both"/>
        <w:rPr>
          <w:rFonts w:ascii="Traditional Arabic" w:hAnsi="Traditional Arabic" w:cs="Traditional Arabic"/>
          <w:color w:val="FF0000"/>
          <w:sz w:val="32"/>
          <w:szCs w:val="32"/>
        </w:rPr>
      </w:pPr>
      <w:r>
        <w:rPr>
          <w:rFonts w:ascii="Traditional Arabic" w:hAnsi="Traditional Arabic" w:cs="Traditional Arabic" w:hint="cs"/>
          <w:color w:val="FF0000"/>
          <w:sz w:val="32"/>
          <w:szCs w:val="32"/>
          <w:rtl/>
        </w:rPr>
        <w:t>رابع</w:t>
      </w:r>
      <w:r w:rsidR="001B469B" w:rsidRPr="001B469B">
        <w:rPr>
          <w:rFonts w:ascii="Traditional Arabic" w:hAnsi="Traditional Arabic" w:cs="Traditional Arabic" w:hint="cs"/>
          <w:color w:val="FF0000"/>
          <w:sz w:val="32"/>
          <w:szCs w:val="32"/>
          <w:rtl/>
        </w:rPr>
        <w:t xml:space="preserve">ا: </w:t>
      </w:r>
      <w:r w:rsidR="00FB77E3" w:rsidRPr="001B469B">
        <w:rPr>
          <w:rFonts w:ascii="Traditional Arabic" w:hAnsi="Traditional Arabic" w:cs="Traditional Arabic"/>
          <w:color w:val="FF0000"/>
          <w:sz w:val="32"/>
          <w:szCs w:val="32"/>
          <w:rtl/>
        </w:rPr>
        <w:t xml:space="preserve">القرارات النقابية </w:t>
      </w:r>
    </w:p>
    <w:p w14:paraId="00000048" w14:textId="323E3FEA" w:rsidR="00F87F5D" w:rsidRPr="00FB77E3" w:rsidRDefault="00FB77E3" w:rsidP="00C457BE">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tl/>
        </w:rPr>
        <w:t>هي القرارات التي تصدرها النقابات والاتحادات المهنية (كجمعيات المحامين، المهندسين، الأطباء) في إطار تنظيم شؤون المهنة</w:t>
      </w:r>
      <w:r w:rsidR="001B469B">
        <w:rPr>
          <w:rFonts w:ascii="Traditional Arabic" w:hAnsi="Traditional Arabic" w:cs="Traditional Arabic"/>
          <w:sz w:val="32"/>
          <w:szCs w:val="32"/>
        </w:rPr>
        <w:t xml:space="preserve"> </w:t>
      </w:r>
      <w:r w:rsidR="001B469B">
        <w:rPr>
          <w:rFonts w:ascii="Traditional Arabic" w:hAnsi="Traditional Arabic" w:cs="Traditional Arabic" w:hint="cs"/>
          <w:sz w:val="32"/>
          <w:szCs w:val="32"/>
          <w:rtl/>
          <w:lang w:bidi="ar-IQ"/>
        </w:rPr>
        <w:t xml:space="preserve">، </w:t>
      </w:r>
      <w:r w:rsidRPr="00FB77E3">
        <w:rPr>
          <w:rFonts w:ascii="Traditional Arabic" w:hAnsi="Traditional Arabic" w:cs="Traditional Arabic"/>
          <w:sz w:val="32"/>
          <w:szCs w:val="32"/>
          <w:rtl/>
        </w:rPr>
        <w:t>تُعد من قبيل القواعد العامة المجردة الملزمة لأعضاء النقابة، وتتضمن وسائل ضغط (كالإيقاف عن العمل أو منع مزاولة المهنة) لضمان تنفيذها</w:t>
      </w:r>
      <w:r w:rsidR="001B469B">
        <w:rPr>
          <w:rFonts w:ascii="Traditional Arabic" w:hAnsi="Traditional Arabic" w:cs="Traditional Arabic" w:hint="cs"/>
          <w:sz w:val="32"/>
          <w:szCs w:val="32"/>
          <w:rtl/>
        </w:rPr>
        <w:t xml:space="preserve"> ، </w:t>
      </w:r>
      <w:r w:rsidRPr="00FB77E3">
        <w:rPr>
          <w:rFonts w:ascii="Traditional Arabic" w:hAnsi="Traditional Arabic" w:cs="Traditional Arabic"/>
          <w:sz w:val="32"/>
          <w:szCs w:val="32"/>
          <w:rtl/>
        </w:rPr>
        <w:t>شرط صحتها أن لا تخالف القواعد الأعلى درجة (الدستور، القوانين، الاتفاقيات الجماعية)، وأن تتضمن حقوقاً أفضل للعمال</w:t>
      </w:r>
      <w:r w:rsidRPr="00FB77E3">
        <w:rPr>
          <w:rFonts w:ascii="Traditional Arabic" w:hAnsi="Traditional Arabic" w:cs="Traditional Arabic"/>
          <w:sz w:val="32"/>
          <w:szCs w:val="32"/>
        </w:rPr>
        <w:t>.</w:t>
      </w:r>
    </w:p>
    <w:p w14:paraId="00000059" w14:textId="77777777" w:rsidR="00F87F5D" w:rsidRPr="00FB77E3" w:rsidRDefault="00F87F5D" w:rsidP="00FB77E3">
      <w:pPr>
        <w:bidi/>
        <w:jc w:val="both"/>
        <w:rPr>
          <w:rFonts w:ascii="Traditional Arabic" w:hAnsi="Traditional Arabic" w:cs="Traditional Arabic"/>
          <w:sz w:val="32"/>
          <w:szCs w:val="32"/>
        </w:rPr>
      </w:pPr>
    </w:p>
    <w:p w14:paraId="0000005A" w14:textId="023FF50B" w:rsidR="00F87F5D" w:rsidRPr="00557D6D" w:rsidRDefault="00FB77E3" w:rsidP="00557D6D">
      <w:pPr>
        <w:bidi/>
        <w:jc w:val="center"/>
        <w:rPr>
          <w:rFonts w:ascii="Traditional Arabic" w:hAnsi="Traditional Arabic" w:cs="Traditional Arabic"/>
          <w:color w:val="FF0000"/>
          <w:sz w:val="32"/>
          <w:szCs w:val="32"/>
        </w:rPr>
      </w:pPr>
      <w:r w:rsidRPr="00557D6D">
        <w:rPr>
          <w:rFonts w:ascii="Traditional Arabic" w:hAnsi="Traditional Arabic" w:cs="Traditional Arabic"/>
          <w:color w:val="FF0000"/>
          <w:sz w:val="32"/>
          <w:szCs w:val="32"/>
          <w:rtl/>
        </w:rPr>
        <w:t>المصادر الدولية (التنظيم الدولي للعمل</w:t>
      </w:r>
      <w:r w:rsidR="00C457BE" w:rsidRPr="00557D6D">
        <w:rPr>
          <w:rFonts w:ascii="Traditional Arabic" w:hAnsi="Traditional Arabic" w:cs="Traditional Arabic" w:hint="cs"/>
          <w:color w:val="FF0000"/>
          <w:sz w:val="32"/>
          <w:szCs w:val="32"/>
          <w:rtl/>
        </w:rPr>
        <w:t>)</w:t>
      </w:r>
    </w:p>
    <w:p w14:paraId="0000005B" w14:textId="77777777" w:rsidR="00F87F5D" w:rsidRPr="00FB77E3" w:rsidRDefault="00F87F5D" w:rsidP="00FB77E3">
      <w:pPr>
        <w:bidi/>
        <w:jc w:val="both"/>
        <w:rPr>
          <w:rFonts w:ascii="Traditional Arabic" w:hAnsi="Traditional Arabic" w:cs="Traditional Arabic"/>
          <w:sz w:val="32"/>
          <w:szCs w:val="32"/>
        </w:rPr>
      </w:pPr>
    </w:p>
    <w:p w14:paraId="0000005D" w14:textId="47B55D45" w:rsidR="00F87F5D" w:rsidRPr="00FB77E3" w:rsidRDefault="00FB77E3" w:rsidP="00557D6D">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tl/>
        </w:rPr>
        <w:t>دوافع التنظيم الدولي</w:t>
      </w:r>
      <w:r w:rsidR="00557D6D">
        <w:rPr>
          <w:rFonts w:ascii="Traditional Arabic" w:hAnsi="Traditional Arabic" w:cs="Traditional Arabic" w:hint="cs"/>
          <w:sz w:val="32"/>
          <w:szCs w:val="32"/>
          <w:rtl/>
        </w:rPr>
        <w:t xml:space="preserve"> لقانون العمل </w:t>
      </w:r>
      <w:r w:rsidRPr="00FB77E3">
        <w:rPr>
          <w:rFonts w:ascii="Traditional Arabic" w:hAnsi="Traditional Arabic" w:cs="Traditional Arabic"/>
          <w:sz w:val="32"/>
          <w:szCs w:val="32"/>
        </w:rPr>
        <w:t>:</w:t>
      </w:r>
    </w:p>
    <w:p w14:paraId="0000005E" w14:textId="29775066" w:rsidR="00F87F5D" w:rsidRDefault="00FB77E3" w:rsidP="00557D6D">
      <w:pPr>
        <w:pStyle w:val="a5"/>
        <w:numPr>
          <w:ilvl w:val="0"/>
          <w:numId w:val="5"/>
        </w:numPr>
        <w:bidi/>
        <w:jc w:val="both"/>
        <w:rPr>
          <w:rFonts w:ascii="Traditional Arabic" w:hAnsi="Traditional Arabic" w:cs="Traditional Arabic"/>
          <w:sz w:val="32"/>
          <w:szCs w:val="32"/>
        </w:rPr>
      </w:pPr>
      <w:r w:rsidRPr="00557D6D">
        <w:rPr>
          <w:rFonts w:ascii="Traditional Arabic" w:hAnsi="Traditional Arabic" w:cs="Traditional Arabic"/>
          <w:sz w:val="32"/>
          <w:szCs w:val="32"/>
          <w:rtl/>
        </w:rPr>
        <w:t>تشابه مشكلات العمل بين المجتمعات، رغم اختلاف مستوى التقدم الصناعي، مما يستدعي حلولاً موحدة</w:t>
      </w:r>
      <w:r w:rsidRPr="00557D6D">
        <w:rPr>
          <w:rFonts w:ascii="Traditional Arabic" w:hAnsi="Traditional Arabic" w:cs="Traditional Arabic"/>
          <w:sz w:val="32"/>
          <w:szCs w:val="32"/>
        </w:rPr>
        <w:t>.</w:t>
      </w:r>
    </w:p>
    <w:p w14:paraId="0000005F" w14:textId="741F26D6" w:rsidR="00F87F5D" w:rsidRDefault="00FB77E3" w:rsidP="00557D6D">
      <w:pPr>
        <w:pStyle w:val="a5"/>
        <w:numPr>
          <w:ilvl w:val="0"/>
          <w:numId w:val="5"/>
        </w:numPr>
        <w:bidi/>
        <w:jc w:val="both"/>
        <w:rPr>
          <w:rFonts w:ascii="Traditional Arabic" w:hAnsi="Traditional Arabic" w:cs="Traditional Arabic"/>
          <w:sz w:val="32"/>
          <w:szCs w:val="32"/>
        </w:rPr>
      </w:pPr>
      <w:r w:rsidRPr="00557D6D">
        <w:rPr>
          <w:rFonts w:ascii="Traditional Arabic" w:hAnsi="Traditional Arabic" w:cs="Traditional Arabic"/>
          <w:sz w:val="32"/>
          <w:szCs w:val="32"/>
          <w:rtl/>
        </w:rPr>
        <w:t>تضامن العمال تجاوز الحدود الوطنية، وظهرت قيادات عمالية دولية تطالب بحقوق موحدة</w:t>
      </w:r>
      <w:r w:rsidRPr="00557D6D">
        <w:rPr>
          <w:rFonts w:ascii="Traditional Arabic" w:hAnsi="Traditional Arabic" w:cs="Traditional Arabic"/>
          <w:sz w:val="32"/>
          <w:szCs w:val="32"/>
        </w:rPr>
        <w:t>.</w:t>
      </w:r>
    </w:p>
    <w:p w14:paraId="00000060" w14:textId="3890E7EE" w:rsidR="00F87F5D" w:rsidRDefault="00FB77E3" w:rsidP="00557D6D">
      <w:pPr>
        <w:pStyle w:val="a5"/>
        <w:numPr>
          <w:ilvl w:val="0"/>
          <w:numId w:val="5"/>
        </w:numPr>
        <w:bidi/>
        <w:jc w:val="both"/>
        <w:rPr>
          <w:rFonts w:ascii="Traditional Arabic" w:hAnsi="Traditional Arabic" w:cs="Traditional Arabic"/>
          <w:sz w:val="32"/>
          <w:szCs w:val="32"/>
        </w:rPr>
      </w:pPr>
      <w:r w:rsidRPr="00557D6D">
        <w:rPr>
          <w:rFonts w:ascii="Traditional Arabic" w:hAnsi="Traditional Arabic" w:cs="Traditional Arabic"/>
          <w:sz w:val="32"/>
          <w:szCs w:val="32"/>
          <w:rtl/>
        </w:rPr>
        <w:lastRenderedPageBreak/>
        <w:t>تحقيق السلام الدولي بعد الحروب العالمية، ومنع التنافس غير العادل في السوق العالمية الناتج عن اختلاف مستويات الحماية العمالية</w:t>
      </w:r>
      <w:r w:rsidRPr="00557D6D">
        <w:rPr>
          <w:rFonts w:ascii="Traditional Arabic" w:hAnsi="Traditional Arabic" w:cs="Traditional Arabic"/>
          <w:sz w:val="32"/>
          <w:szCs w:val="32"/>
        </w:rPr>
        <w:t>.</w:t>
      </w:r>
    </w:p>
    <w:p w14:paraId="00000061" w14:textId="548EB1AB" w:rsidR="00F87F5D" w:rsidRPr="00557D6D" w:rsidRDefault="00FB77E3" w:rsidP="00557D6D">
      <w:pPr>
        <w:pStyle w:val="a5"/>
        <w:numPr>
          <w:ilvl w:val="0"/>
          <w:numId w:val="5"/>
        </w:numPr>
        <w:bidi/>
        <w:jc w:val="both"/>
        <w:rPr>
          <w:rFonts w:ascii="Traditional Arabic" w:hAnsi="Traditional Arabic" w:cs="Traditional Arabic"/>
          <w:sz w:val="32"/>
          <w:szCs w:val="32"/>
        </w:rPr>
      </w:pPr>
      <w:r w:rsidRPr="00557D6D">
        <w:rPr>
          <w:rFonts w:ascii="Traditional Arabic" w:hAnsi="Traditional Arabic" w:cs="Traditional Arabic"/>
          <w:sz w:val="32"/>
          <w:szCs w:val="32"/>
          <w:rtl/>
        </w:rPr>
        <w:t>حماية العمال الأجانب الذين يعملون في دول قد لا توفر لهم نفس حماية العمال الوطنيين</w:t>
      </w:r>
      <w:r w:rsidRPr="00557D6D">
        <w:rPr>
          <w:rFonts w:ascii="Traditional Arabic" w:hAnsi="Traditional Arabic" w:cs="Traditional Arabic"/>
          <w:sz w:val="32"/>
          <w:szCs w:val="32"/>
        </w:rPr>
        <w:t>.</w:t>
      </w:r>
    </w:p>
    <w:p w14:paraId="00000062" w14:textId="77777777" w:rsidR="00F87F5D" w:rsidRPr="00FB77E3" w:rsidRDefault="00F87F5D" w:rsidP="00FB77E3">
      <w:pPr>
        <w:bidi/>
        <w:jc w:val="both"/>
        <w:rPr>
          <w:rFonts w:ascii="Traditional Arabic" w:hAnsi="Traditional Arabic" w:cs="Traditional Arabic"/>
          <w:sz w:val="32"/>
          <w:szCs w:val="32"/>
        </w:rPr>
      </w:pPr>
    </w:p>
    <w:p w14:paraId="00000063" w14:textId="29B9F76D" w:rsidR="00F87F5D" w:rsidRPr="00557D6D" w:rsidRDefault="00FB77E3" w:rsidP="00557D6D">
      <w:pPr>
        <w:bidi/>
        <w:jc w:val="center"/>
        <w:rPr>
          <w:rFonts w:ascii="Traditional Arabic" w:hAnsi="Traditional Arabic" w:cs="Traditional Arabic"/>
          <w:color w:val="FF0000"/>
          <w:sz w:val="32"/>
          <w:szCs w:val="32"/>
        </w:rPr>
      </w:pPr>
      <w:r w:rsidRPr="00557D6D">
        <w:rPr>
          <w:rFonts w:ascii="Traditional Arabic" w:hAnsi="Traditional Arabic" w:cs="Traditional Arabic"/>
          <w:color w:val="FF0000"/>
          <w:sz w:val="32"/>
          <w:szCs w:val="32"/>
          <w:rtl/>
        </w:rPr>
        <w:t>الهيئات والمنظمات الدولية المعنية بالعمل</w:t>
      </w:r>
    </w:p>
    <w:p w14:paraId="00000064" w14:textId="77777777" w:rsidR="00F87F5D" w:rsidRPr="00FB77E3" w:rsidRDefault="00F87F5D" w:rsidP="00FB77E3">
      <w:pPr>
        <w:bidi/>
        <w:jc w:val="both"/>
        <w:rPr>
          <w:rFonts w:ascii="Traditional Arabic" w:hAnsi="Traditional Arabic" w:cs="Traditional Arabic"/>
          <w:sz w:val="32"/>
          <w:szCs w:val="32"/>
        </w:rPr>
      </w:pPr>
    </w:p>
    <w:p w14:paraId="00000066" w14:textId="3B00B42D" w:rsidR="00F87F5D" w:rsidRPr="00557D6D" w:rsidRDefault="00557D6D" w:rsidP="00557D6D">
      <w:pPr>
        <w:bidi/>
        <w:jc w:val="both"/>
        <w:rPr>
          <w:rFonts w:ascii="Traditional Arabic" w:hAnsi="Traditional Arabic" w:cs="Traditional Arabic"/>
          <w:color w:val="FF0000"/>
          <w:sz w:val="32"/>
          <w:szCs w:val="32"/>
          <w:rtl/>
          <w:lang w:bidi="ar-IQ"/>
        </w:rPr>
      </w:pPr>
      <w:r w:rsidRPr="00557D6D">
        <w:rPr>
          <w:rFonts w:ascii="Traditional Arabic" w:hAnsi="Traditional Arabic" w:cs="Traditional Arabic" w:hint="cs"/>
          <w:color w:val="FF0000"/>
          <w:sz w:val="32"/>
          <w:szCs w:val="32"/>
          <w:rtl/>
        </w:rPr>
        <w:t xml:space="preserve">اولا: </w:t>
      </w:r>
      <w:r w:rsidR="00FB77E3" w:rsidRPr="00557D6D">
        <w:rPr>
          <w:rFonts w:ascii="Traditional Arabic" w:hAnsi="Traditional Arabic" w:cs="Traditional Arabic"/>
          <w:color w:val="FF0000"/>
          <w:sz w:val="32"/>
          <w:szCs w:val="32"/>
          <w:rtl/>
        </w:rPr>
        <w:t>منظمة العمل الدولية</w:t>
      </w:r>
      <w:r w:rsidR="00FB77E3" w:rsidRPr="00557D6D">
        <w:rPr>
          <w:rFonts w:ascii="Traditional Arabic" w:hAnsi="Traditional Arabic" w:cs="Traditional Arabic"/>
          <w:color w:val="FF0000"/>
          <w:sz w:val="32"/>
          <w:szCs w:val="32"/>
        </w:rPr>
        <w:t xml:space="preserve"> (ILO):</w:t>
      </w:r>
    </w:p>
    <w:p w14:paraId="00000067"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النشأة: أنشئت بموجب معاهدة فرساي عام 1919، كجهاز تابع لعصبة الأمم، ثم أصبحت في عام 1946 منظمة متخصصة تابعة للأمم المتحدة، مع احتفاظها بقدر من الاستقلال (خاصة في العضوية</w:t>
      </w:r>
      <w:r w:rsidRPr="00FB77E3">
        <w:rPr>
          <w:rFonts w:ascii="Traditional Arabic" w:hAnsi="Traditional Arabic" w:cs="Traditional Arabic"/>
          <w:sz w:val="32"/>
          <w:szCs w:val="32"/>
        </w:rPr>
        <w:t>).</w:t>
      </w:r>
    </w:p>
    <w:p w14:paraId="00000068"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الأجهزة الرئيسية</w:t>
      </w:r>
      <w:r w:rsidRPr="00FB77E3">
        <w:rPr>
          <w:rFonts w:ascii="Traditional Arabic" w:hAnsi="Traditional Arabic" w:cs="Traditional Arabic"/>
          <w:sz w:val="32"/>
          <w:szCs w:val="32"/>
        </w:rPr>
        <w:t>:</w:t>
      </w:r>
    </w:p>
    <w:p w14:paraId="00000069"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مؤتمر العمل الدولي: السلطة العليا، يضم ممثلين عن كل دولة (مندوبان عن الحكومة، مندوب عن العمال، مندوب عن أصحاب العمل). يُصدر الاتفاقيات والتوصيات بالأغلبية (وليس بالإجماع</w:t>
      </w:r>
      <w:r w:rsidRPr="00FB77E3">
        <w:rPr>
          <w:rFonts w:ascii="Traditional Arabic" w:hAnsi="Traditional Arabic" w:cs="Traditional Arabic"/>
          <w:sz w:val="32"/>
          <w:szCs w:val="32"/>
        </w:rPr>
        <w:t>).</w:t>
      </w:r>
    </w:p>
    <w:p w14:paraId="0000006A"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مجلس الإدارة: السلطة التنفيذية، يُشرف على مكتب العمل الدولي، ويُعيّن مديره، ويُحضّر جدول أعمال المؤتمر، ويراقب تنفيذ الاتفاقيات</w:t>
      </w:r>
      <w:r w:rsidRPr="00FB77E3">
        <w:rPr>
          <w:rFonts w:ascii="Traditional Arabic" w:hAnsi="Traditional Arabic" w:cs="Traditional Arabic"/>
          <w:sz w:val="32"/>
          <w:szCs w:val="32"/>
        </w:rPr>
        <w:t>.</w:t>
      </w:r>
    </w:p>
    <w:p w14:paraId="0000006C" w14:textId="250CF359" w:rsidR="00F87F5D" w:rsidRPr="00FB77E3" w:rsidRDefault="00FB77E3" w:rsidP="00557D6D">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مكتب العمل الدولي: الأمانة العامة الدائمة، يجمع المعلومات، ويُعد الدراسات، وينشر المطبوعات، ويُؤمن الاتصال بين المنظمة والحكومات والنقابات</w:t>
      </w:r>
      <w:r w:rsidRPr="00FB77E3">
        <w:rPr>
          <w:rFonts w:ascii="Traditional Arabic" w:hAnsi="Traditional Arabic" w:cs="Traditional Arabic"/>
          <w:sz w:val="32"/>
          <w:szCs w:val="32"/>
        </w:rPr>
        <w:t>.</w:t>
      </w:r>
    </w:p>
    <w:p w14:paraId="0000006E" w14:textId="7CE05E5E" w:rsidR="00F87F5D" w:rsidRPr="00557D6D" w:rsidRDefault="00557D6D" w:rsidP="00557D6D">
      <w:pPr>
        <w:bidi/>
        <w:jc w:val="both"/>
        <w:rPr>
          <w:rFonts w:ascii="Traditional Arabic" w:hAnsi="Traditional Arabic" w:cs="Traditional Arabic"/>
          <w:sz w:val="32"/>
          <w:szCs w:val="32"/>
          <w:rtl/>
          <w:lang w:bidi="ar-IQ"/>
        </w:rPr>
      </w:pPr>
      <w:r w:rsidRPr="00557D6D">
        <w:rPr>
          <w:rFonts w:ascii="Traditional Arabic" w:hAnsi="Traditional Arabic" w:cs="Traditional Arabic" w:hint="cs"/>
          <w:color w:val="FF0000"/>
          <w:sz w:val="32"/>
          <w:szCs w:val="32"/>
          <w:rtl/>
        </w:rPr>
        <w:t xml:space="preserve">ثانيا: </w:t>
      </w:r>
      <w:r w:rsidR="00FB77E3" w:rsidRPr="00557D6D">
        <w:rPr>
          <w:rFonts w:ascii="Traditional Arabic" w:hAnsi="Traditional Arabic" w:cs="Traditional Arabic"/>
          <w:color w:val="FF0000"/>
          <w:sz w:val="32"/>
          <w:szCs w:val="32"/>
          <w:rtl/>
        </w:rPr>
        <w:t>منظمة العمل العربية</w:t>
      </w:r>
      <w:r w:rsidR="00FB77E3" w:rsidRPr="00557D6D">
        <w:rPr>
          <w:rFonts w:ascii="Traditional Arabic" w:hAnsi="Traditional Arabic" w:cs="Traditional Arabic"/>
          <w:color w:val="FF0000"/>
          <w:sz w:val="32"/>
          <w:szCs w:val="32"/>
        </w:rPr>
        <w:t xml:space="preserve"> (ALO):</w:t>
      </w:r>
    </w:p>
    <w:p w14:paraId="0000006F"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النشأة: تعود للخمسينات من القرن العشرين، بجهود عراقية - مصرية - سورية لتأسيس اتحاد عربي للعمل والضمان الاجتماعي</w:t>
      </w:r>
      <w:r w:rsidRPr="00FB77E3">
        <w:rPr>
          <w:rFonts w:ascii="Traditional Arabic" w:hAnsi="Traditional Arabic" w:cs="Traditional Arabic"/>
          <w:sz w:val="32"/>
          <w:szCs w:val="32"/>
        </w:rPr>
        <w:t>.</w:t>
      </w:r>
    </w:p>
    <w:p w14:paraId="00000070"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التأسيس الرسمي: دُعيت الدول العربية لحضور مؤتمر وزراء العمل في بغداد (6-12 كانون الثاني 1956)، وأُقر الميثاق العربي للعمل ودستور المنظمة</w:t>
      </w:r>
      <w:r w:rsidRPr="00FB77E3">
        <w:rPr>
          <w:rFonts w:ascii="Traditional Arabic" w:hAnsi="Traditional Arabic" w:cs="Traditional Arabic"/>
          <w:sz w:val="32"/>
          <w:szCs w:val="32"/>
        </w:rPr>
        <w:t>.</w:t>
      </w:r>
    </w:p>
    <w:p w14:paraId="00000071" w14:textId="37CAB742" w:rsidR="00F87F5D" w:rsidRPr="00FB77E3" w:rsidRDefault="00FB77E3" w:rsidP="00557D6D">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الطبيعة: منظمة إقليمية متخصصة تعمل ضمن نطاق جامعة الدول العربية، و</w:t>
      </w:r>
      <w:r w:rsidR="00557D6D">
        <w:rPr>
          <w:rFonts w:ascii="Traditional Arabic" w:hAnsi="Traditional Arabic" w:cs="Traditional Arabic" w:hint="cs"/>
          <w:sz w:val="32"/>
          <w:szCs w:val="32"/>
          <w:rtl/>
        </w:rPr>
        <w:t>ب</w:t>
      </w:r>
      <w:r w:rsidRPr="00FB77E3">
        <w:rPr>
          <w:rFonts w:ascii="Traditional Arabic" w:hAnsi="Traditional Arabic" w:cs="Traditional Arabic"/>
          <w:sz w:val="32"/>
          <w:szCs w:val="32"/>
          <w:rtl/>
        </w:rPr>
        <w:t>عضوية المنظمة مفتوحة لكل الدول العربية (مستقلة أو غير مستقلة)، وتعتمد نظام التمثيل الثلاثي مع عضوية الحكومة</w:t>
      </w:r>
      <w:r w:rsidRPr="00FB77E3">
        <w:rPr>
          <w:rFonts w:ascii="Traditional Arabic" w:hAnsi="Traditional Arabic" w:cs="Traditional Arabic"/>
          <w:sz w:val="32"/>
          <w:szCs w:val="32"/>
        </w:rPr>
        <w:t>.</w:t>
      </w:r>
    </w:p>
    <w:p w14:paraId="00000072"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lastRenderedPageBreak/>
        <w:t xml:space="preserve">· </w:t>
      </w:r>
      <w:r w:rsidRPr="00FB77E3">
        <w:rPr>
          <w:rFonts w:ascii="Traditional Arabic" w:hAnsi="Traditional Arabic" w:cs="Traditional Arabic"/>
          <w:sz w:val="32"/>
          <w:szCs w:val="32"/>
          <w:rtl/>
        </w:rPr>
        <w:t>الأجهزة</w:t>
      </w:r>
      <w:r w:rsidRPr="00FB77E3">
        <w:rPr>
          <w:rFonts w:ascii="Traditional Arabic" w:hAnsi="Traditional Arabic" w:cs="Traditional Arabic"/>
          <w:sz w:val="32"/>
          <w:szCs w:val="32"/>
        </w:rPr>
        <w:t>:</w:t>
      </w:r>
    </w:p>
    <w:p w14:paraId="00000073"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المؤتمر العام: السلطة العليا، يجتمع سنوياً في مارس، يضم ممثلين عن الحكومات والعمال وأصحاب العمل، ويُصدر التشريعات والقرارات</w:t>
      </w:r>
      <w:r w:rsidRPr="00FB77E3">
        <w:rPr>
          <w:rFonts w:ascii="Traditional Arabic" w:hAnsi="Traditional Arabic" w:cs="Traditional Arabic"/>
          <w:sz w:val="32"/>
          <w:szCs w:val="32"/>
        </w:rPr>
        <w:t>.</w:t>
      </w:r>
    </w:p>
    <w:p w14:paraId="00000074"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لجنة التابعة (مجلس الإدارة): تُشكل كل ثلاث سنوات، تشرف على سير العمل في مكتب العمل العربي وتتابع تنفيذ القرارات</w:t>
      </w:r>
      <w:r w:rsidRPr="00FB77E3">
        <w:rPr>
          <w:rFonts w:ascii="Traditional Arabic" w:hAnsi="Traditional Arabic" w:cs="Traditional Arabic"/>
          <w:sz w:val="32"/>
          <w:szCs w:val="32"/>
        </w:rPr>
        <w:t>.</w:t>
      </w:r>
    </w:p>
    <w:p w14:paraId="00000075"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 </w:t>
      </w:r>
      <w:r w:rsidRPr="00FB77E3">
        <w:rPr>
          <w:rFonts w:ascii="Traditional Arabic" w:hAnsi="Traditional Arabic" w:cs="Traditional Arabic"/>
          <w:sz w:val="32"/>
          <w:szCs w:val="32"/>
          <w:rtl/>
        </w:rPr>
        <w:t>مكتب العمل العربي: الأمانة العامة الدائمة، تُعد الوثائق، وتُقدم المعونة الفنية، وتُعد مشروع الميزانية</w:t>
      </w:r>
      <w:r w:rsidRPr="00FB77E3">
        <w:rPr>
          <w:rFonts w:ascii="Traditional Arabic" w:hAnsi="Traditional Arabic" w:cs="Traditional Arabic"/>
          <w:sz w:val="32"/>
          <w:szCs w:val="32"/>
        </w:rPr>
        <w:t>.</w:t>
      </w:r>
    </w:p>
    <w:p w14:paraId="00000078" w14:textId="77777777" w:rsidR="00F87F5D" w:rsidRPr="00FB77E3" w:rsidRDefault="00F87F5D" w:rsidP="00FB77E3">
      <w:pPr>
        <w:bidi/>
        <w:jc w:val="both"/>
        <w:rPr>
          <w:rFonts w:ascii="Traditional Arabic" w:hAnsi="Traditional Arabic" w:cs="Traditional Arabic"/>
          <w:sz w:val="32"/>
          <w:szCs w:val="32"/>
        </w:rPr>
      </w:pPr>
    </w:p>
    <w:p w14:paraId="00000079" w14:textId="76E538E3" w:rsidR="00F87F5D" w:rsidRPr="00557D6D" w:rsidRDefault="00FB77E3" w:rsidP="00557D6D">
      <w:pPr>
        <w:bidi/>
        <w:jc w:val="center"/>
        <w:rPr>
          <w:rFonts w:ascii="Traditional Arabic" w:hAnsi="Traditional Arabic" w:cs="Traditional Arabic"/>
          <w:color w:val="FF0000"/>
          <w:sz w:val="32"/>
          <w:szCs w:val="32"/>
        </w:rPr>
      </w:pPr>
      <w:r w:rsidRPr="00557D6D">
        <w:rPr>
          <w:rFonts w:ascii="Traditional Arabic" w:hAnsi="Traditional Arabic" w:cs="Traditional Arabic"/>
          <w:color w:val="FF0000"/>
          <w:sz w:val="32"/>
          <w:szCs w:val="32"/>
          <w:rtl/>
        </w:rPr>
        <w:t>أنواع القواعد الدولية المنظمة للعمل</w:t>
      </w:r>
    </w:p>
    <w:p w14:paraId="0000007A" w14:textId="77777777" w:rsidR="00F87F5D" w:rsidRPr="00FB77E3" w:rsidRDefault="00F87F5D" w:rsidP="00FB77E3">
      <w:pPr>
        <w:bidi/>
        <w:jc w:val="both"/>
        <w:rPr>
          <w:rFonts w:ascii="Traditional Arabic" w:hAnsi="Traditional Arabic" w:cs="Traditional Arabic"/>
          <w:sz w:val="32"/>
          <w:szCs w:val="32"/>
        </w:rPr>
      </w:pPr>
    </w:p>
    <w:p w14:paraId="0000007C" w14:textId="4C3C4561" w:rsidR="00F87F5D" w:rsidRPr="00FB77E3" w:rsidRDefault="00557D6D" w:rsidP="00557D6D">
      <w:pPr>
        <w:bidi/>
        <w:jc w:val="both"/>
        <w:rPr>
          <w:rFonts w:ascii="Traditional Arabic" w:hAnsi="Traditional Arabic" w:cs="Traditional Arabic"/>
          <w:sz w:val="32"/>
          <w:szCs w:val="32"/>
          <w:rtl/>
          <w:lang w:bidi="ar-IQ"/>
        </w:rPr>
      </w:pPr>
      <w:r w:rsidRPr="00557D6D">
        <w:rPr>
          <w:rFonts w:ascii="Traditional Arabic" w:hAnsi="Traditional Arabic" w:cs="Traditional Arabic" w:hint="cs"/>
          <w:color w:val="FF0000"/>
          <w:sz w:val="32"/>
          <w:szCs w:val="32"/>
          <w:rtl/>
        </w:rPr>
        <w:t xml:space="preserve">اولا: </w:t>
      </w:r>
      <w:r w:rsidR="00FB77E3" w:rsidRPr="00557D6D">
        <w:rPr>
          <w:rFonts w:ascii="Traditional Arabic" w:hAnsi="Traditional Arabic" w:cs="Traditional Arabic"/>
          <w:color w:val="FF0000"/>
          <w:sz w:val="32"/>
          <w:szCs w:val="32"/>
          <w:rtl/>
        </w:rPr>
        <w:t>الاتفاقيات الدولية والإقليمية</w:t>
      </w:r>
      <w:r w:rsidR="00FB77E3" w:rsidRPr="00557D6D">
        <w:rPr>
          <w:rFonts w:ascii="Traditional Arabic" w:hAnsi="Traditional Arabic" w:cs="Traditional Arabic"/>
          <w:color w:val="FF0000"/>
          <w:sz w:val="32"/>
          <w:szCs w:val="32"/>
        </w:rPr>
        <w:t>:</w:t>
      </w:r>
    </w:p>
    <w:p w14:paraId="0000007D"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هي المصدر الرئيسي لقانون العمل الدولي، وتمثل الحد الأدنى من الحقوق التي يجب على الدول الأعضاء تضمينها في تشريعاتها</w:t>
      </w:r>
      <w:r w:rsidRPr="00FB77E3">
        <w:rPr>
          <w:rFonts w:ascii="Traditional Arabic" w:hAnsi="Traditional Arabic" w:cs="Traditional Arabic"/>
          <w:sz w:val="32"/>
          <w:szCs w:val="32"/>
        </w:rPr>
        <w:t>.</w:t>
      </w:r>
    </w:p>
    <w:p w14:paraId="0000007E"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تكون ملزمة للدول الأعضاء بعد التصديق عليها وفقاً للإجراءات الدستورية لكل دولة (نشرها في الجريدة الرسمية</w:t>
      </w:r>
      <w:r w:rsidRPr="00FB77E3">
        <w:rPr>
          <w:rFonts w:ascii="Traditional Arabic" w:hAnsi="Traditional Arabic" w:cs="Traditional Arabic"/>
          <w:sz w:val="32"/>
          <w:szCs w:val="32"/>
        </w:rPr>
        <w:t>).</w:t>
      </w:r>
    </w:p>
    <w:p w14:paraId="00000080" w14:textId="3F3E7DD1" w:rsidR="00F87F5D" w:rsidRPr="00FB77E3" w:rsidRDefault="00FB77E3" w:rsidP="00557D6D">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تمنح الدول الأعضاء مهلة سنة من تاريخ إقرار الاتفاقية لاتخاذ التدابير اللازمة لتعديل تشريعاتها</w:t>
      </w:r>
      <w:r w:rsidRPr="00FB77E3">
        <w:rPr>
          <w:rFonts w:ascii="Traditional Arabic" w:hAnsi="Traditional Arabic" w:cs="Traditional Arabic"/>
          <w:sz w:val="32"/>
          <w:szCs w:val="32"/>
        </w:rPr>
        <w:t>.</w:t>
      </w:r>
    </w:p>
    <w:p w14:paraId="00000082" w14:textId="5B6DA420" w:rsidR="00F87F5D" w:rsidRPr="00FB77E3" w:rsidRDefault="00557D6D" w:rsidP="00557D6D">
      <w:pPr>
        <w:bidi/>
        <w:jc w:val="both"/>
        <w:rPr>
          <w:rFonts w:ascii="Traditional Arabic" w:hAnsi="Traditional Arabic" w:cs="Traditional Arabic"/>
          <w:sz w:val="32"/>
          <w:szCs w:val="32"/>
          <w:rtl/>
          <w:lang w:bidi="ar-IQ"/>
        </w:rPr>
      </w:pPr>
      <w:r w:rsidRPr="00557D6D">
        <w:rPr>
          <w:rFonts w:ascii="Traditional Arabic" w:hAnsi="Traditional Arabic" w:cs="Traditional Arabic" w:hint="cs"/>
          <w:color w:val="FF0000"/>
          <w:sz w:val="32"/>
          <w:szCs w:val="32"/>
          <w:rtl/>
        </w:rPr>
        <w:t xml:space="preserve">ثانيا: </w:t>
      </w:r>
      <w:r w:rsidR="00FB77E3" w:rsidRPr="00557D6D">
        <w:rPr>
          <w:rFonts w:ascii="Traditional Arabic" w:hAnsi="Traditional Arabic" w:cs="Traditional Arabic"/>
          <w:color w:val="FF0000"/>
          <w:sz w:val="32"/>
          <w:szCs w:val="32"/>
        </w:rPr>
        <w:t xml:space="preserve"> </w:t>
      </w:r>
      <w:r w:rsidR="00FB77E3" w:rsidRPr="00557D6D">
        <w:rPr>
          <w:rFonts w:ascii="Traditional Arabic" w:hAnsi="Traditional Arabic" w:cs="Traditional Arabic"/>
          <w:color w:val="FF0000"/>
          <w:sz w:val="32"/>
          <w:szCs w:val="32"/>
          <w:rtl/>
        </w:rPr>
        <w:t>التوصيات الدولية والإقليمية</w:t>
      </w:r>
      <w:r w:rsidR="00FB77E3" w:rsidRPr="00557D6D">
        <w:rPr>
          <w:rFonts w:ascii="Traditional Arabic" w:hAnsi="Traditional Arabic" w:cs="Traditional Arabic"/>
          <w:color w:val="FF0000"/>
          <w:sz w:val="32"/>
          <w:szCs w:val="32"/>
        </w:rPr>
        <w:t>:</w:t>
      </w:r>
    </w:p>
    <w:p w14:paraId="00000083" w14:textId="77777777" w:rsidR="00F87F5D" w:rsidRPr="00FB77E3" w:rsidRDefault="00FB77E3" w:rsidP="00FB77E3">
      <w:pPr>
        <w:bidi/>
        <w:jc w:val="both"/>
        <w:rPr>
          <w:rFonts w:ascii="Traditional Arabic" w:hAnsi="Traditional Arabic" w:cs="Traditional Arabic"/>
          <w:sz w:val="32"/>
          <w:szCs w:val="32"/>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هي قواعد غير ملزمة، وتستخدم لتوجيه وإرشاد الحكومات عند وضع أو تعديل تشريعاتها العمالية</w:t>
      </w:r>
      <w:r w:rsidRPr="00FB77E3">
        <w:rPr>
          <w:rFonts w:ascii="Traditional Arabic" w:hAnsi="Traditional Arabic" w:cs="Traditional Arabic"/>
          <w:sz w:val="32"/>
          <w:szCs w:val="32"/>
        </w:rPr>
        <w:t>.</w:t>
      </w:r>
    </w:p>
    <w:p w14:paraId="183E3A5E" w14:textId="46912F77" w:rsidR="00557D6D" w:rsidRPr="00FB77E3" w:rsidRDefault="00FB77E3" w:rsidP="00557D6D">
      <w:pPr>
        <w:bidi/>
        <w:jc w:val="both"/>
        <w:rPr>
          <w:rFonts w:ascii="Traditional Arabic" w:hAnsi="Traditional Arabic" w:cs="Traditional Arabic"/>
          <w:sz w:val="32"/>
          <w:szCs w:val="32"/>
          <w:rtl/>
          <w:lang w:bidi="ar-IQ"/>
        </w:rPr>
      </w:pPr>
      <w:r w:rsidRPr="00FB77E3">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من أبرز الأمثلة: التوصية رقم (1) بشأن البطالة لعام</w:t>
      </w:r>
      <w:r w:rsidRPr="00FB77E3">
        <w:rPr>
          <w:rFonts w:ascii="Traditional Arabic" w:hAnsi="Traditional Arabic" w:cs="Traditional Arabic"/>
          <w:sz w:val="32"/>
          <w:szCs w:val="32"/>
        </w:rPr>
        <w:t xml:space="preserve"> 1919.</w:t>
      </w:r>
    </w:p>
    <w:p w14:paraId="00000087" w14:textId="562A3247" w:rsidR="00F87F5D" w:rsidRPr="00FB77E3" w:rsidRDefault="00557D6D" w:rsidP="00557D6D">
      <w:pPr>
        <w:bidi/>
        <w:jc w:val="both"/>
        <w:rPr>
          <w:rFonts w:ascii="Traditional Arabic" w:hAnsi="Traditional Arabic" w:cs="Traditional Arabic"/>
          <w:sz w:val="32"/>
          <w:szCs w:val="32"/>
          <w:rtl/>
          <w:lang w:bidi="ar-IQ"/>
        </w:rPr>
      </w:pPr>
      <w:r w:rsidRPr="00557D6D">
        <w:rPr>
          <w:rFonts w:ascii="Traditional Arabic" w:hAnsi="Traditional Arabic" w:cs="Traditional Arabic" w:hint="cs"/>
          <w:color w:val="FF0000"/>
          <w:sz w:val="32"/>
          <w:szCs w:val="32"/>
          <w:rtl/>
        </w:rPr>
        <w:t xml:space="preserve">ثالثا: </w:t>
      </w:r>
      <w:r w:rsidR="00FB77E3" w:rsidRPr="00557D6D">
        <w:rPr>
          <w:rFonts w:ascii="Traditional Arabic" w:hAnsi="Traditional Arabic" w:cs="Traditional Arabic"/>
          <w:color w:val="FF0000"/>
          <w:sz w:val="32"/>
          <w:szCs w:val="32"/>
          <w:rtl/>
        </w:rPr>
        <w:t>المعاهدات الدولية والإقليمية</w:t>
      </w:r>
      <w:r w:rsidR="00FB77E3" w:rsidRPr="00557D6D">
        <w:rPr>
          <w:rFonts w:ascii="Traditional Arabic" w:hAnsi="Traditional Arabic" w:cs="Traditional Arabic"/>
          <w:color w:val="FF0000"/>
          <w:sz w:val="32"/>
          <w:szCs w:val="32"/>
        </w:rPr>
        <w:t>:</w:t>
      </w:r>
    </w:p>
    <w:p w14:paraId="0000008A" w14:textId="7E990F09" w:rsidR="00F87F5D" w:rsidRPr="00FB77E3" w:rsidRDefault="00FB77E3" w:rsidP="00557D6D">
      <w:pPr>
        <w:bidi/>
        <w:jc w:val="both"/>
        <w:rPr>
          <w:rFonts w:ascii="Traditional Arabic" w:hAnsi="Traditional Arabic" w:cs="Traditional Arabic"/>
          <w:sz w:val="32"/>
          <w:szCs w:val="32"/>
        </w:rPr>
      </w:pPr>
      <w:r w:rsidRPr="00FB77E3">
        <w:rPr>
          <w:rFonts w:ascii="Traditional Arabic" w:hAnsi="Traditional Arabic" w:cs="Traditional Arabic"/>
          <w:sz w:val="32"/>
          <w:szCs w:val="32"/>
          <w:rtl/>
        </w:rPr>
        <w:t>هي اتفاقيات مكتوبة بين دولتين أو أكثر، تخضع للقانون الدولي، وتكون ملزمة للدول الموقعة عليها بعد التصديق</w:t>
      </w:r>
      <w:r w:rsidR="00557D6D">
        <w:rPr>
          <w:rFonts w:ascii="Traditional Arabic" w:hAnsi="Traditional Arabic" w:cs="Traditional Arabic" w:hint="cs"/>
          <w:sz w:val="32"/>
          <w:szCs w:val="32"/>
          <w:rtl/>
        </w:rPr>
        <w:t>،</w:t>
      </w:r>
      <w:r w:rsidR="00557D6D">
        <w:rPr>
          <w:rFonts w:ascii="Traditional Arabic" w:hAnsi="Traditional Arabic" w:cs="Traditional Arabic"/>
          <w:sz w:val="32"/>
          <w:szCs w:val="32"/>
        </w:rPr>
        <w:t xml:space="preserve"> </w:t>
      </w:r>
      <w:r w:rsidRPr="00FB77E3">
        <w:rPr>
          <w:rFonts w:ascii="Traditional Arabic" w:hAnsi="Traditional Arabic" w:cs="Traditional Arabic"/>
          <w:sz w:val="32"/>
          <w:szCs w:val="32"/>
          <w:rtl/>
        </w:rPr>
        <w:t>قد تكون ثنائية (بين دولتين) كالمعاهدة الفرنسية - الإيطالية بشأن قضايا العمل (1904)، أو المعاهدة الفرنسية - البلجيكية بشأن تعويضات إصابات العمل</w:t>
      </w:r>
      <w:r w:rsidRPr="00FB77E3">
        <w:rPr>
          <w:rFonts w:ascii="Traditional Arabic" w:hAnsi="Traditional Arabic" w:cs="Traditional Arabic"/>
          <w:sz w:val="32"/>
          <w:szCs w:val="32"/>
        </w:rPr>
        <w:t xml:space="preserve"> (1906).</w:t>
      </w:r>
      <w:r w:rsidR="00557D6D">
        <w:rPr>
          <w:rFonts w:ascii="Traditional Arabic" w:hAnsi="Traditional Arabic" w:cs="Traditional Arabic" w:hint="cs"/>
          <w:sz w:val="32"/>
          <w:szCs w:val="32"/>
          <w:rtl/>
          <w:lang w:bidi="ar-IQ"/>
        </w:rPr>
        <w:t xml:space="preserve">، </w:t>
      </w:r>
      <w:r w:rsidRPr="00FB77E3">
        <w:rPr>
          <w:rFonts w:ascii="Traditional Arabic" w:hAnsi="Traditional Arabic" w:cs="Traditional Arabic"/>
          <w:sz w:val="32"/>
          <w:szCs w:val="32"/>
          <w:rtl/>
        </w:rPr>
        <w:t>وقد تكون جماعية (بين عدة دول)، وتكون إما عقدية (تحدد التزامات متبادلة بين عدد محدود من الدول) أو مشرعة (تنشئ قواعد عامة مجردة</w:t>
      </w:r>
      <w:r w:rsidR="00557D6D">
        <w:rPr>
          <w:rFonts w:ascii="Traditional Arabic" w:hAnsi="Traditional Arabic" w:cs="Traditional Arabic" w:hint="cs"/>
          <w:sz w:val="32"/>
          <w:szCs w:val="32"/>
          <w:rtl/>
        </w:rPr>
        <w:t>.</w:t>
      </w:r>
    </w:p>
    <w:p w14:paraId="0000009A" w14:textId="77777777" w:rsidR="00F87F5D" w:rsidRPr="00FB77E3" w:rsidRDefault="00F87F5D" w:rsidP="00FB77E3">
      <w:pPr>
        <w:bidi/>
        <w:jc w:val="both"/>
        <w:rPr>
          <w:rFonts w:ascii="Traditional Arabic" w:hAnsi="Traditional Arabic" w:cs="Traditional Arabic"/>
          <w:sz w:val="32"/>
          <w:szCs w:val="32"/>
        </w:rPr>
      </w:pPr>
    </w:p>
    <w:sectPr w:rsidR="00F87F5D" w:rsidRPr="00FB77E3" w:rsidSect="001B469B">
      <w:foot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45512" w14:textId="77777777" w:rsidR="000D6F72" w:rsidRDefault="000D6F72" w:rsidP="00557D6D">
      <w:pPr>
        <w:spacing w:line="240" w:lineRule="auto"/>
      </w:pPr>
      <w:r>
        <w:separator/>
      </w:r>
    </w:p>
  </w:endnote>
  <w:endnote w:type="continuationSeparator" w:id="0">
    <w:p w14:paraId="073DB29F" w14:textId="77777777" w:rsidR="000D6F72" w:rsidRDefault="000D6F72" w:rsidP="00557D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embedRegular r:id="rId1" w:fontKey="{8F96A8BA-70D1-4845-8E26-B3F4C602284B}"/>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2" w:fontKey="{20646351-2856-408A-8376-C931CEA62D52}"/>
  </w:font>
  <w:font w:name="Cambria">
    <w:panose1 w:val="02040503050406030204"/>
    <w:charset w:val="00"/>
    <w:family w:val="roman"/>
    <w:pitch w:val="variable"/>
    <w:sig w:usb0="E00002FF" w:usb1="400004FF" w:usb2="00000000" w:usb3="00000000" w:csb0="0000019F" w:csb1="00000000"/>
    <w:embedRegular r:id="rId3" w:fontKey="{CE5958AE-84A9-4367-B926-A30801DACB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963108"/>
      <w:docPartObj>
        <w:docPartGallery w:val="Page Numbers (Bottom of Page)"/>
        <w:docPartUnique/>
      </w:docPartObj>
    </w:sdtPr>
    <w:sdtEndPr/>
    <w:sdtContent>
      <w:p w14:paraId="03987FCF" w14:textId="22A618B3" w:rsidR="00557D6D" w:rsidRDefault="00557D6D">
        <w:pPr>
          <w:pStyle w:val="a7"/>
          <w:jc w:val="center"/>
        </w:pPr>
        <w:r>
          <w:fldChar w:fldCharType="begin"/>
        </w:r>
        <w:r>
          <w:instrText>PAGE   \* MERGEFORMAT</w:instrText>
        </w:r>
        <w:r>
          <w:fldChar w:fldCharType="separate"/>
        </w:r>
        <w:r w:rsidR="00CA6BFB" w:rsidRPr="00CA6BFB">
          <w:rPr>
            <w:noProof/>
            <w:lang w:val="ar-SA"/>
          </w:rPr>
          <w:t>6</w:t>
        </w:r>
        <w:r>
          <w:fldChar w:fldCharType="end"/>
        </w:r>
      </w:p>
    </w:sdtContent>
  </w:sdt>
  <w:p w14:paraId="3A6248FF" w14:textId="77777777" w:rsidR="00557D6D" w:rsidRDefault="00557D6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50A9B" w14:textId="77777777" w:rsidR="000D6F72" w:rsidRDefault="000D6F72" w:rsidP="00557D6D">
      <w:pPr>
        <w:spacing w:line="240" w:lineRule="auto"/>
      </w:pPr>
      <w:r>
        <w:separator/>
      </w:r>
    </w:p>
  </w:footnote>
  <w:footnote w:type="continuationSeparator" w:id="0">
    <w:p w14:paraId="64D1E4D6" w14:textId="77777777" w:rsidR="000D6F72" w:rsidRDefault="000D6F72" w:rsidP="00557D6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09B0"/>
    <w:multiLevelType w:val="hybridMultilevel"/>
    <w:tmpl w:val="8C6C6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77ADE"/>
    <w:multiLevelType w:val="hybridMultilevel"/>
    <w:tmpl w:val="AFAE1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FC52E4"/>
    <w:multiLevelType w:val="hybridMultilevel"/>
    <w:tmpl w:val="9D507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A975E6"/>
    <w:multiLevelType w:val="hybridMultilevel"/>
    <w:tmpl w:val="1EFAA096"/>
    <w:lvl w:ilvl="0" w:tplc="56B0FAE8">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537602"/>
    <w:multiLevelType w:val="hybridMultilevel"/>
    <w:tmpl w:val="A740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87F5D"/>
    <w:rsid w:val="000D6F72"/>
    <w:rsid w:val="001B469B"/>
    <w:rsid w:val="003A3A41"/>
    <w:rsid w:val="00557D6D"/>
    <w:rsid w:val="00C457BE"/>
    <w:rsid w:val="00CA6BFB"/>
    <w:rsid w:val="00E22B27"/>
    <w:rsid w:val="00F87F5D"/>
    <w:rsid w:val="00FB77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E22B27"/>
    <w:pPr>
      <w:ind w:left="720"/>
      <w:contextualSpacing/>
    </w:pPr>
  </w:style>
  <w:style w:type="paragraph" w:styleId="a6">
    <w:name w:val="header"/>
    <w:basedOn w:val="a"/>
    <w:link w:val="Char"/>
    <w:uiPriority w:val="99"/>
    <w:unhideWhenUsed/>
    <w:rsid w:val="00557D6D"/>
    <w:pPr>
      <w:tabs>
        <w:tab w:val="center" w:pos="4153"/>
        <w:tab w:val="right" w:pos="8306"/>
      </w:tabs>
      <w:spacing w:line="240" w:lineRule="auto"/>
    </w:pPr>
  </w:style>
  <w:style w:type="character" w:customStyle="1" w:styleId="Char">
    <w:name w:val="رأس الصفحة Char"/>
    <w:basedOn w:val="a0"/>
    <w:link w:val="a6"/>
    <w:uiPriority w:val="99"/>
    <w:rsid w:val="00557D6D"/>
  </w:style>
  <w:style w:type="paragraph" w:styleId="a7">
    <w:name w:val="footer"/>
    <w:basedOn w:val="a"/>
    <w:link w:val="Char0"/>
    <w:uiPriority w:val="99"/>
    <w:unhideWhenUsed/>
    <w:rsid w:val="00557D6D"/>
    <w:pPr>
      <w:tabs>
        <w:tab w:val="center" w:pos="4153"/>
        <w:tab w:val="right" w:pos="8306"/>
      </w:tabs>
      <w:spacing w:line="240" w:lineRule="auto"/>
    </w:pPr>
  </w:style>
  <w:style w:type="character" w:customStyle="1" w:styleId="Char0">
    <w:name w:val="تذييل الصفحة Char"/>
    <w:basedOn w:val="a0"/>
    <w:link w:val="a7"/>
    <w:uiPriority w:val="99"/>
    <w:rsid w:val="00557D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E22B27"/>
    <w:pPr>
      <w:ind w:left="720"/>
      <w:contextualSpacing/>
    </w:pPr>
  </w:style>
  <w:style w:type="paragraph" w:styleId="a6">
    <w:name w:val="header"/>
    <w:basedOn w:val="a"/>
    <w:link w:val="Char"/>
    <w:uiPriority w:val="99"/>
    <w:unhideWhenUsed/>
    <w:rsid w:val="00557D6D"/>
    <w:pPr>
      <w:tabs>
        <w:tab w:val="center" w:pos="4153"/>
        <w:tab w:val="right" w:pos="8306"/>
      </w:tabs>
      <w:spacing w:line="240" w:lineRule="auto"/>
    </w:pPr>
  </w:style>
  <w:style w:type="character" w:customStyle="1" w:styleId="Char">
    <w:name w:val="رأس الصفحة Char"/>
    <w:basedOn w:val="a0"/>
    <w:link w:val="a6"/>
    <w:uiPriority w:val="99"/>
    <w:rsid w:val="00557D6D"/>
  </w:style>
  <w:style w:type="paragraph" w:styleId="a7">
    <w:name w:val="footer"/>
    <w:basedOn w:val="a"/>
    <w:link w:val="Char0"/>
    <w:uiPriority w:val="99"/>
    <w:unhideWhenUsed/>
    <w:rsid w:val="00557D6D"/>
    <w:pPr>
      <w:tabs>
        <w:tab w:val="center" w:pos="4153"/>
        <w:tab w:val="right" w:pos="8306"/>
      </w:tabs>
      <w:spacing w:line="240" w:lineRule="auto"/>
    </w:pPr>
  </w:style>
  <w:style w:type="character" w:customStyle="1" w:styleId="Char0">
    <w:name w:val="تذييل الصفحة Char"/>
    <w:basedOn w:val="a0"/>
    <w:link w:val="a7"/>
    <w:uiPriority w:val="99"/>
    <w:rsid w:val="00557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1239</Words>
  <Characters>7067</Characters>
  <Application>Microsoft Office Word</Application>
  <DocSecurity>0</DocSecurity>
  <Lines>58</Lines>
  <Paragraphs>16</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6</cp:revision>
  <dcterms:created xsi:type="dcterms:W3CDTF">2026-07-04T20:25:00Z</dcterms:created>
  <dcterms:modified xsi:type="dcterms:W3CDTF">2026-08-05T09:47:00Z</dcterms:modified>
</cp:coreProperties>
</file>